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10" w:rsidRDefault="00630210" w:rsidP="00630210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630210" w:rsidRDefault="00D76E64" w:rsidP="00D76E64">
      <w:pPr>
        <w:pStyle w:val="Corpodetexto"/>
        <w:spacing w:line="360" w:lineRule="auto"/>
        <w:ind w:right="38"/>
        <w:jc w:val="both"/>
        <w:rPr>
          <w:rFonts w:asciiTheme="majorHAnsi" w:hAnsiTheme="majorHAnsi"/>
          <w:b/>
        </w:rPr>
      </w:pPr>
      <w:r w:rsidRPr="00630210">
        <w:rPr>
          <w:rFonts w:asciiTheme="majorHAnsi" w:hAnsiTheme="majorHAnsi"/>
          <w:b/>
        </w:rPr>
        <w:t>RELATÓRIO RESUMIDO DAS CONDIÇÕES PREVISTAS NO PLANO DE RECUPERAÇÃO JUDICIAL</w:t>
      </w:r>
      <w:r w:rsidR="003D52FE">
        <w:rPr>
          <w:rFonts w:asciiTheme="majorHAnsi" w:hAnsiTheme="majorHAnsi"/>
          <w:b/>
        </w:rPr>
        <w:t xml:space="preserve"> DO </w:t>
      </w:r>
      <w:r w:rsidR="003244F6">
        <w:rPr>
          <w:rFonts w:asciiTheme="majorHAnsi" w:hAnsiTheme="majorHAnsi"/>
          <w:b/>
        </w:rPr>
        <w:t>GRUPO AVANÇO</w:t>
      </w:r>
    </w:p>
    <w:p w:rsidR="00D61289" w:rsidRDefault="00D61289" w:rsidP="00D76E64">
      <w:pPr>
        <w:pStyle w:val="Corpodetexto"/>
        <w:spacing w:line="360" w:lineRule="auto"/>
        <w:ind w:right="38"/>
        <w:jc w:val="both"/>
        <w:rPr>
          <w:rFonts w:asciiTheme="majorHAnsi" w:hAnsiTheme="majorHAnsi"/>
          <w:b/>
        </w:rPr>
      </w:pPr>
    </w:p>
    <w:p w:rsidR="00D76E64" w:rsidRDefault="00D76E64" w:rsidP="00D76E64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PROCESSO </w:t>
      </w:r>
      <w:r w:rsidR="003244F6" w:rsidRPr="003244F6">
        <w:rPr>
          <w:rFonts w:asciiTheme="majorHAnsi" w:hAnsiTheme="majorHAnsi"/>
          <w:b/>
        </w:rPr>
        <w:t>1000585-88.2024.8.26.0359</w:t>
      </w:r>
    </w:p>
    <w:p w:rsidR="00630210" w:rsidRDefault="003D52FE" w:rsidP="00D76E64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FLS. </w:t>
      </w:r>
      <w:r w:rsidR="006D33E2">
        <w:rPr>
          <w:rFonts w:asciiTheme="majorHAnsi" w:hAnsiTheme="majorHAnsi"/>
          <w:b/>
        </w:rPr>
        <w:t>1565/1618</w:t>
      </w:r>
    </w:p>
    <w:p w:rsidR="00630210" w:rsidRPr="00170FFF" w:rsidRDefault="00630210" w:rsidP="00630210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630210" w:rsidRDefault="00630210" w:rsidP="00083414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D61289" w:rsidRDefault="00D61289" w:rsidP="00A47804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bookmarkStart w:id="0" w:name="_GoBack"/>
      <w:bookmarkEnd w:id="0"/>
      <w:r w:rsidRPr="00C06951">
        <w:rPr>
          <w:rFonts w:asciiTheme="majorHAnsi" w:hAnsiTheme="majorHAnsi"/>
          <w:b/>
        </w:rPr>
        <w:t>QUADRO DE CREDORES</w:t>
      </w:r>
      <w:r w:rsidR="00FF3D21" w:rsidRPr="00C06951">
        <w:rPr>
          <w:rFonts w:asciiTheme="majorHAnsi" w:hAnsiTheme="majorHAnsi"/>
        </w:rPr>
        <w:t>: o endividamento total da Recuperanda é de R</w:t>
      </w:r>
      <w:r w:rsidR="0007516E" w:rsidRPr="00C06951">
        <w:rPr>
          <w:rFonts w:asciiTheme="majorHAnsi" w:hAnsiTheme="majorHAnsi"/>
        </w:rPr>
        <w:t>$</w:t>
      </w:r>
      <w:r w:rsidR="0007516E" w:rsidRPr="00C06951">
        <w:t xml:space="preserve"> </w:t>
      </w:r>
      <w:r w:rsidR="0007516E" w:rsidRPr="00C06951">
        <w:rPr>
          <w:rFonts w:asciiTheme="majorHAnsi" w:hAnsiTheme="majorHAnsi"/>
        </w:rPr>
        <w:t>18.954.694,20</w:t>
      </w:r>
      <w:r w:rsidR="00FF3D21" w:rsidRPr="00C06951">
        <w:rPr>
          <w:rFonts w:asciiTheme="majorHAnsi" w:hAnsiTheme="majorHAnsi"/>
        </w:rPr>
        <w:t xml:space="preserve">, dividido entre </w:t>
      </w:r>
      <w:r w:rsidRPr="00C06951">
        <w:rPr>
          <w:rFonts w:asciiTheme="majorHAnsi" w:hAnsiTheme="majorHAnsi"/>
        </w:rPr>
        <w:t>três</w:t>
      </w:r>
      <w:r w:rsidR="00FF3D21" w:rsidRPr="00C06951">
        <w:rPr>
          <w:rFonts w:asciiTheme="majorHAnsi" w:hAnsiTheme="majorHAnsi"/>
        </w:rPr>
        <w:t xml:space="preserve"> classes de credores, de forma que o crédito da Classe I</w:t>
      </w:r>
      <w:r w:rsidR="006275B3" w:rsidRPr="00C06951">
        <w:rPr>
          <w:rFonts w:asciiTheme="majorHAnsi" w:hAnsiTheme="majorHAnsi"/>
        </w:rPr>
        <w:t>I – Garantia Real</w:t>
      </w:r>
      <w:r w:rsidR="00FF3D21" w:rsidRPr="00C06951">
        <w:rPr>
          <w:rFonts w:asciiTheme="majorHAnsi" w:hAnsiTheme="majorHAnsi"/>
        </w:rPr>
        <w:t xml:space="preserve"> é de R$ </w:t>
      </w:r>
      <w:r w:rsidR="0007516E" w:rsidRPr="00C06951">
        <w:rPr>
          <w:rFonts w:asciiTheme="majorHAnsi" w:hAnsiTheme="majorHAnsi"/>
        </w:rPr>
        <w:t>8.908.926,69</w:t>
      </w:r>
      <w:r w:rsidR="006275B3" w:rsidRPr="00C06951">
        <w:rPr>
          <w:rFonts w:asciiTheme="majorHAnsi" w:hAnsiTheme="majorHAnsi"/>
        </w:rPr>
        <w:t>, e o</w:t>
      </w:r>
      <w:r w:rsidR="00FF3D21" w:rsidRPr="00C06951">
        <w:rPr>
          <w:rFonts w:asciiTheme="majorHAnsi" w:hAnsiTheme="majorHAnsi"/>
        </w:rPr>
        <w:t xml:space="preserve"> da Classe III – Quirografários é de R$ </w:t>
      </w:r>
      <w:r w:rsidR="0007516E" w:rsidRPr="00C06951">
        <w:rPr>
          <w:rFonts w:asciiTheme="majorHAnsi" w:hAnsiTheme="majorHAnsi"/>
        </w:rPr>
        <w:t>10.045.767,53</w:t>
      </w:r>
      <w:r w:rsidR="006275B3" w:rsidRPr="00C06951">
        <w:rPr>
          <w:rFonts w:asciiTheme="majorHAnsi" w:hAnsiTheme="majorHAnsi"/>
        </w:rPr>
        <w:t>.</w:t>
      </w:r>
    </w:p>
    <w:p w:rsidR="006275B3" w:rsidRDefault="006275B3" w:rsidP="00A47804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8F6B73" w:rsidRDefault="00D61289" w:rsidP="008F6B73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 w:rsidRPr="00D61289">
        <w:rPr>
          <w:rFonts w:asciiTheme="majorHAnsi" w:hAnsiTheme="majorHAnsi"/>
          <w:b/>
        </w:rPr>
        <w:t xml:space="preserve">MEIOS DE RECUPERAÇÃO – PLANO DE REESTRUTURAÇÃO </w:t>
      </w:r>
      <w:r w:rsidR="00DD4B17">
        <w:rPr>
          <w:rFonts w:asciiTheme="majorHAnsi" w:hAnsiTheme="majorHAnsi"/>
          <w:b/>
        </w:rPr>
        <w:t>DOS CRÉDITOS SUJEITOS AO PLANO DE RECUPERAÇÃO:</w:t>
      </w:r>
      <w:r w:rsidR="00DD4B17">
        <w:rPr>
          <w:rFonts w:asciiTheme="majorHAnsi" w:hAnsiTheme="majorHAnsi"/>
        </w:rPr>
        <w:t xml:space="preserve"> o plano </w:t>
      </w:r>
      <w:r w:rsidR="00273C9C">
        <w:rPr>
          <w:rFonts w:asciiTheme="majorHAnsi" w:hAnsiTheme="majorHAnsi"/>
        </w:rPr>
        <w:t>busca</w:t>
      </w:r>
      <w:r w:rsidR="00DD4B17">
        <w:rPr>
          <w:rFonts w:asciiTheme="majorHAnsi" w:hAnsiTheme="majorHAnsi"/>
        </w:rPr>
        <w:t xml:space="preserve"> </w:t>
      </w:r>
      <w:r w:rsidR="002111F5">
        <w:rPr>
          <w:rFonts w:asciiTheme="majorHAnsi" w:hAnsiTheme="majorHAnsi"/>
        </w:rPr>
        <w:t>a superação d</w:t>
      </w:r>
      <w:r w:rsidR="00DD4B17">
        <w:rPr>
          <w:rFonts w:asciiTheme="majorHAnsi" w:hAnsiTheme="majorHAnsi"/>
        </w:rPr>
        <w:t>a crise econômico-financeira e reestru</w:t>
      </w:r>
      <w:r w:rsidR="002111F5">
        <w:rPr>
          <w:rFonts w:asciiTheme="majorHAnsi" w:hAnsiTheme="majorHAnsi"/>
        </w:rPr>
        <w:t>turação d</w:t>
      </w:r>
      <w:r w:rsidR="00273C9C">
        <w:rPr>
          <w:rFonts w:asciiTheme="majorHAnsi" w:hAnsiTheme="majorHAnsi"/>
        </w:rPr>
        <w:t xml:space="preserve">os negócios das </w:t>
      </w:r>
      <w:proofErr w:type="spellStart"/>
      <w:r w:rsidR="00273C9C">
        <w:rPr>
          <w:rFonts w:asciiTheme="majorHAnsi" w:hAnsiTheme="majorHAnsi"/>
        </w:rPr>
        <w:t>recuperandas</w:t>
      </w:r>
      <w:proofErr w:type="spellEnd"/>
      <w:r w:rsidR="00273C9C">
        <w:rPr>
          <w:rFonts w:asciiTheme="majorHAnsi" w:hAnsiTheme="majorHAnsi"/>
        </w:rPr>
        <w:t xml:space="preserve">, objetivando </w:t>
      </w:r>
      <w:r w:rsidR="00273C9C" w:rsidRPr="00273C9C">
        <w:rPr>
          <w:rFonts w:asciiTheme="majorHAnsi" w:hAnsiTheme="majorHAnsi"/>
        </w:rPr>
        <w:t>a geração de fluxo de</w:t>
      </w:r>
      <w:r w:rsidR="00273C9C">
        <w:rPr>
          <w:rFonts w:asciiTheme="majorHAnsi" w:hAnsiTheme="majorHAnsi"/>
        </w:rPr>
        <w:t xml:space="preserve"> </w:t>
      </w:r>
      <w:r w:rsidR="00273C9C" w:rsidRPr="00273C9C">
        <w:rPr>
          <w:rFonts w:asciiTheme="majorHAnsi" w:hAnsiTheme="majorHAnsi"/>
        </w:rPr>
        <w:t>caixa operacional necessário ao pagamento da</w:t>
      </w:r>
      <w:r w:rsidR="002111F5">
        <w:rPr>
          <w:rFonts w:asciiTheme="majorHAnsi" w:hAnsiTheme="majorHAnsi"/>
        </w:rPr>
        <w:t>s</w:t>
      </w:r>
      <w:r w:rsidR="00273C9C" w:rsidRPr="00273C9C">
        <w:rPr>
          <w:rFonts w:asciiTheme="majorHAnsi" w:hAnsiTheme="majorHAnsi"/>
        </w:rPr>
        <w:t xml:space="preserve"> dívida</w:t>
      </w:r>
      <w:r w:rsidR="002111F5">
        <w:rPr>
          <w:rFonts w:asciiTheme="majorHAnsi" w:hAnsiTheme="majorHAnsi"/>
        </w:rPr>
        <w:t>s</w:t>
      </w:r>
      <w:r w:rsidR="00273C9C" w:rsidRPr="00273C9C">
        <w:rPr>
          <w:rFonts w:asciiTheme="majorHAnsi" w:hAnsiTheme="majorHAnsi"/>
        </w:rPr>
        <w:t>,</w:t>
      </w:r>
      <w:r w:rsidR="00273C9C">
        <w:rPr>
          <w:rFonts w:asciiTheme="majorHAnsi" w:hAnsiTheme="majorHAnsi"/>
        </w:rPr>
        <w:t xml:space="preserve"> </w:t>
      </w:r>
      <w:r w:rsidR="002111F5">
        <w:rPr>
          <w:rFonts w:asciiTheme="majorHAnsi" w:hAnsiTheme="majorHAnsi"/>
        </w:rPr>
        <w:t>buscando ainda</w:t>
      </w:r>
      <w:r w:rsidR="00273C9C" w:rsidRPr="00273C9C">
        <w:rPr>
          <w:rFonts w:asciiTheme="majorHAnsi" w:hAnsiTheme="majorHAnsi"/>
        </w:rPr>
        <w:t xml:space="preserve"> a geração de capital de giro para a</w:t>
      </w:r>
      <w:r w:rsidR="00273C9C">
        <w:rPr>
          <w:rFonts w:asciiTheme="majorHAnsi" w:hAnsiTheme="majorHAnsi"/>
        </w:rPr>
        <w:t xml:space="preserve"> </w:t>
      </w:r>
      <w:r w:rsidR="00273C9C" w:rsidRPr="00273C9C">
        <w:rPr>
          <w:rFonts w:asciiTheme="majorHAnsi" w:hAnsiTheme="majorHAnsi"/>
        </w:rPr>
        <w:t>continuid</w:t>
      </w:r>
      <w:r w:rsidR="00273C9C">
        <w:rPr>
          <w:rFonts w:asciiTheme="majorHAnsi" w:hAnsiTheme="majorHAnsi"/>
        </w:rPr>
        <w:t xml:space="preserve">ade de todas as atividades das </w:t>
      </w:r>
      <w:proofErr w:type="spellStart"/>
      <w:r w:rsidR="00273C9C">
        <w:rPr>
          <w:rFonts w:asciiTheme="majorHAnsi" w:hAnsiTheme="majorHAnsi"/>
        </w:rPr>
        <w:t>r</w:t>
      </w:r>
      <w:r w:rsidR="00273C9C" w:rsidRPr="00273C9C">
        <w:rPr>
          <w:rFonts w:asciiTheme="majorHAnsi" w:hAnsiTheme="majorHAnsi"/>
        </w:rPr>
        <w:t>ecuperandas</w:t>
      </w:r>
      <w:proofErr w:type="spellEnd"/>
      <w:r w:rsidR="002111F5">
        <w:rPr>
          <w:rFonts w:asciiTheme="majorHAnsi" w:hAnsiTheme="majorHAnsi"/>
        </w:rPr>
        <w:t xml:space="preserve">. </w:t>
      </w:r>
      <w:r w:rsidR="00273C9C" w:rsidRPr="00273C9C">
        <w:rPr>
          <w:rFonts w:asciiTheme="majorHAnsi" w:hAnsiTheme="majorHAnsi"/>
        </w:rPr>
        <w:t xml:space="preserve"> </w:t>
      </w:r>
    </w:p>
    <w:p w:rsidR="008F6B73" w:rsidRDefault="008F6B73" w:rsidP="008F6B73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B77E77" w:rsidRDefault="00273C9C" w:rsidP="008F6B73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Para tanto, o Plano </w:t>
      </w:r>
      <w:r w:rsidR="002111F5">
        <w:rPr>
          <w:rFonts w:asciiTheme="majorHAnsi" w:hAnsiTheme="majorHAnsi"/>
        </w:rPr>
        <w:t>se utiliza de cláusulas de</w:t>
      </w:r>
      <w:r>
        <w:rPr>
          <w:rFonts w:asciiTheme="majorHAnsi" w:hAnsiTheme="majorHAnsi"/>
        </w:rPr>
        <w:t xml:space="preserve"> </w:t>
      </w:r>
      <w:r w:rsidRPr="00273C9C">
        <w:rPr>
          <w:rFonts w:asciiTheme="majorHAnsi" w:hAnsiTheme="majorHAnsi"/>
        </w:rPr>
        <w:t>(</w:t>
      </w:r>
      <w:r w:rsidRPr="00273C9C">
        <w:rPr>
          <w:rFonts w:asciiTheme="majorHAnsi" w:hAnsiTheme="majorHAnsi"/>
          <w:i/>
        </w:rPr>
        <w:t>i</w:t>
      </w:r>
      <w:r w:rsidRPr="00273C9C">
        <w:rPr>
          <w:rFonts w:asciiTheme="majorHAnsi" w:hAnsiTheme="majorHAnsi"/>
        </w:rPr>
        <w:t>) concessão de prazos e condições especiais para pagamento dos</w:t>
      </w:r>
      <w:r w:rsidR="002111F5">
        <w:rPr>
          <w:rFonts w:asciiTheme="majorHAnsi" w:hAnsiTheme="majorHAnsi"/>
        </w:rPr>
        <w:t xml:space="preserve"> Créditos Sujeitos ao </w:t>
      </w:r>
      <w:proofErr w:type="gramStart"/>
      <w:r w:rsidR="002111F5">
        <w:rPr>
          <w:rFonts w:asciiTheme="majorHAnsi" w:hAnsiTheme="majorHAnsi"/>
        </w:rPr>
        <w:t xml:space="preserve">Plano; </w:t>
      </w:r>
      <w:r w:rsidRPr="00273C9C">
        <w:rPr>
          <w:rFonts w:asciiTheme="majorHAnsi" w:hAnsiTheme="majorHAnsi"/>
        </w:rPr>
        <w:t xml:space="preserve"> (</w:t>
      </w:r>
      <w:proofErr w:type="spellStart"/>
      <w:proofErr w:type="gramEnd"/>
      <w:r w:rsidRPr="00273C9C">
        <w:rPr>
          <w:rFonts w:asciiTheme="majorHAnsi" w:hAnsiTheme="majorHAnsi"/>
          <w:i/>
        </w:rPr>
        <w:t>ii</w:t>
      </w:r>
      <w:proofErr w:type="spellEnd"/>
      <w:r w:rsidRPr="00273C9C">
        <w:rPr>
          <w:rFonts w:asciiTheme="majorHAnsi" w:hAnsiTheme="majorHAnsi"/>
        </w:rPr>
        <w:t>) criação de estímulo aos Credores Fornecedores</w:t>
      </w:r>
      <w:r>
        <w:rPr>
          <w:rFonts w:asciiTheme="majorHAnsi" w:hAnsiTheme="majorHAnsi"/>
        </w:rPr>
        <w:t xml:space="preserve"> </w:t>
      </w:r>
      <w:r w:rsidRPr="00273C9C">
        <w:rPr>
          <w:rFonts w:asciiTheme="majorHAnsi" w:hAnsiTheme="majorHAnsi"/>
        </w:rPr>
        <w:t>Essenciais para que continuem com o fornecimento de mercadorias essenciais à</w:t>
      </w:r>
      <w:r>
        <w:rPr>
          <w:rFonts w:asciiTheme="majorHAnsi" w:hAnsiTheme="majorHAnsi"/>
        </w:rPr>
        <w:t xml:space="preserve"> </w:t>
      </w:r>
      <w:r w:rsidR="002111F5">
        <w:rPr>
          <w:rFonts w:asciiTheme="majorHAnsi" w:hAnsiTheme="majorHAnsi"/>
        </w:rPr>
        <w:t>continuidade do Grupo Econômico; (</w:t>
      </w:r>
      <w:proofErr w:type="spellStart"/>
      <w:r w:rsidR="002111F5">
        <w:rPr>
          <w:rFonts w:asciiTheme="majorHAnsi" w:hAnsiTheme="majorHAnsi"/>
        </w:rPr>
        <w:t>iii</w:t>
      </w:r>
      <w:proofErr w:type="spellEnd"/>
      <w:r w:rsidR="002111F5">
        <w:rPr>
          <w:rFonts w:asciiTheme="majorHAnsi" w:hAnsiTheme="majorHAnsi"/>
        </w:rPr>
        <w:t xml:space="preserve">) possibilidade de adesão por credores </w:t>
      </w:r>
      <w:proofErr w:type="spellStart"/>
      <w:r w:rsidR="002111F5">
        <w:rPr>
          <w:rFonts w:asciiTheme="majorHAnsi" w:hAnsiTheme="majorHAnsi"/>
        </w:rPr>
        <w:t>extraconcursais</w:t>
      </w:r>
      <w:proofErr w:type="spellEnd"/>
      <w:r w:rsidR="002111F5">
        <w:rPr>
          <w:rFonts w:asciiTheme="majorHAnsi" w:hAnsiTheme="majorHAnsi"/>
        </w:rPr>
        <w:t>; (</w:t>
      </w:r>
      <w:proofErr w:type="spellStart"/>
      <w:r w:rsidR="002111F5">
        <w:rPr>
          <w:rFonts w:asciiTheme="majorHAnsi" w:hAnsiTheme="majorHAnsi"/>
        </w:rPr>
        <w:t>iv</w:t>
      </w:r>
      <w:proofErr w:type="spellEnd"/>
      <w:r w:rsidR="002111F5">
        <w:rPr>
          <w:rFonts w:asciiTheme="majorHAnsi" w:hAnsiTheme="majorHAnsi"/>
        </w:rPr>
        <w:t>); poss</w:t>
      </w:r>
      <w:r w:rsidR="008F6B73">
        <w:rPr>
          <w:rFonts w:asciiTheme="majorHAnsi" w:hAnsiTheme="majorHAnsi"/>
        </w:rPr>
        <w:t>ibilidade de leilão reverso; (v</w:t>
      </w:r>
      <w:r w:rsidR="002111F5">
        <w:rPr>
          <w:rFonts w:asciiTheme="majorHAnsi" w:hAnsiTheme="majorHAnsi"/>
        </w:rPr>
        <w:t>) alienação e/ou arrendamento de ativos; (</w:t>
      </w:r>
      <w:r w:rsidR="008F6B73">
        <w:rPr>
          <w:rFonts w:asciiTheme="majorHAnsi" w:hAnsiTheme="majorHAnsi"/>
        </w:rPr>
        <w:t>v</w:t>
      </w:r>
      <w:r w:rsidR="002111F5">
        <w:rPr>
          <w:rFonts w:asciiTheme="majorHAnsi" w:hAnsiTheme="majorHAnsi"/>
        </w:rPr>
        <w:t xml:space="preserve">i) </w:t>
      </w:r>
      <w:proofErr w:type="spellStart"/>
      <w:r w:rsidR="002111F5" w:rsidRPr="002111F5">
        <w:rPr>
          <w:rFonts w:asciiTheme="majorHAnsi" w:hAnsiTheme="majorHAnsi"/>
          <w:i/>
        </w:rPr>
        <w:t>dip</w:t>
      </w:r>
      <w:proofErr w:type="spellEnd"/>
      <w:r w:rsidR="002111F5" w:rsidRPr="002111F5">
        <w:rPr>
          <w:rFonts w:asciiTheme="majorHAnsi" w:hAnsiTheme="majorHAnsi"/>
          <w:i/>
        </w:rPr>
        <w:t xml:space="preserve"> </w:t>
      </w:r>
      <w:proofErr w:type="spellStart"/>
      <w:r w:rsidR="002111F5" w:rsidRPr="002111F5">
        <w:rPr>
          <w:rFonts w:asciiTheme="majorHAnsi" w:hAnsiTheme="majorHAnsi"/>
          <w:i/>
        </w:rPr>
        <w:t>financing</w:t>
      </w:r>
      <w:proofErr w:type="spellEnd"/>
      <w:r w:rsidR="008F6B73" w:rsidRPr="008F6B73">
        <w:rPr>
          <w:rFonts w:asciiTheme="majorHAnsi" w:hAnsiTheme="majorHAnsi"/>
        </w:rPr>
        <w:t>.</w:t>
      </w:r>
      <w:r w:rsidR="00C06951">
        <w:rPr>
          <w:rFonts w:asciiTheme="majorHAnsi" w:hAnsiTheme="majorHAnsi"/>
        </w:rPr>
        <w:t xml:space="preserve"> (</w:t>
      </w:r>
      <w:proofErr w:type="spellStart"/>
      <w:r w:rsidR="00C06951">
        <w:rPr>
          <w:rFonts w:asciiTheme="majorHAnsi" w:hAnsiTheme="majorHAnsi"/>
        </w:rPr>
        <w:t>vii</w:t>
      </w:r>
      <w:proofErr w:type="spellEnd"/>
      <w:r w:rsidR="00C06951">
        <w:rPr>
          <w:rFonts w:asciiTheme="majorHAnsi" w:hAnsiTheme="majorHAnsi"/>
        </w:rPr>
        <w:t>)</w:t>
      </w:r>
      <w:r w:rsidR="008F6B73" w:rsidRPr="008F6B73">
        <w:rPr>
          <w:rFonts w:asciiTheme="majorHAnsi" w:hAnsiTheme="majorHAnsi"/>
        </w:rPr>
        <w:t xml:space="preserve"> </w:t>
      </w:r>
      <w:r w:rsidR="00C06951">
        <w:rPr>
          <w:rFonts w:asciiTheme="majorHAnsi" w:hAnsiTheme="majorHAnsi"/>
        </w:rPr>
        <w:t>o</w:t>
      </w:r>
      <w:r w:rsidR="008F6B73" w:rsidRPr="008F6B73">
        <w:rPr>
          <w:rFonts w:asciiTheme="majorHAnsi" w:hAnsiTheme="majorHAnsi"/>
        </w:rPr>
        <w:t xml:space="preserve"> Plano prevê ainda disposições es</w:t>
      </w:r>
      <w:r w:rsidR="008F6B73">
        <w:rPr>
          <w:rFonts w:asciiTheme="majorHAnsi" w:hAnsiTheme="majorHAnsi"/>
        </w:rPr>
        <w:t>pecíficas para o produtor rural; (</w:t>
      </w:r>
      <w:proofErr w:type="spellStart"/>
      <w:r w:rsidR="008F6B73">
        <w:rPr>
          <w:rFonts w:asciiTheme="majorHAnsi" w:hAnsiTheme="majorHAnsi"/>
        </w:rPr>
        <w:t>viii</w:t>
      </w:r>
      <w:proofErr w:type="spellEnd"/>
      <w:r w:rsidR="008F6B73">
        <w:rPr>
          <w:rFonts w:asciiTheme="majorHAnsi" w:hAnsiTheme="majorHAnsi"/>
        </w:rPr>
        <w:t xml:space="preserve">) o plano prevê </w:t>
      </w:r>
      <w:r w:rsidR="00C06951">
        <w:rPr>
          <w:rFonts w:asciiTheme="majorHAnsi" w:hAnsiTheme="majorHAnsi"/>
        </w:rPr>
        <w:t>também</w:t>
      </w:r>
      <w:r w:rsidR="008F6B73">
        <w:rPr>
          <w:rFonts w:asciiTheme="majorHAnsi" w:hAnsiTheme="majorHAnsi"/>
        </w:rPr>
        <w:t xml:space="preserve"> (fls. 1595/1596): “</w:t>
      </w:r>
      <w:r w:rsidR="008F6B73">
        <w:rPr>
          <w:rFonts w:asciiTheme="majorHAnsi" w:hAnsiTheme="majorHAnsi"/>
        </w:rPr>
        <w:t>Não será e</w:t>
      </w:r>
      <w:r w:rsidR="008F6B73" w:rsidRPr="00A65A75">
        <w:rPr>
          <w:rFonts w:asciiTheme="majorHAnsi" w:hAnsiTheme="majorHAnsi"/>
        </w:rPr>
        <w:t>xigida a aprovação prévia da Assembleia Geral de Credores ou do</w:t>
      </w:r>
      <w:r w:rsidR="008F6B73">
        <w:rPr>
          <w:rFonts w:asciiTheme="majorHAnsi" w:hAnsiTheme="majorHAnsi"/>
        </w:rPr>
        <w:t xml:space="preserve"> </w:t>
      </w:r>
      <w:r w:rsidR="008F6B73" w:rsidRPr="00A65A75">
        <w:rPr>
          <w:rFonts w:asciiTheme="majorHAnsi" w:hAnsiTheme="majorHAnsi"/>
        </w:rPr>
        <w:t>Administrador Judicial</w:t>
      </w:r>
      <w:r w:rsidR="008F6B73">
        <w:rPr>
          <w:rFonts w:asciiTheme="majorHAnsi" w:hAnsiTheme="majorHAnsi"/>
        </w:rPr>
        <w:t xml:space="preserve"> para alienação ou oneração dos </w:t>
      </w:r>
      <w:proofErr w:type="gramStart"/>
      <w:r w:rsidR="008F6B73">
        <w:rPr>
          <w:rFonts w:asciiTheme="majorHAnsi" w:hAnsiTheme="majorHAnsi"/>
        </w:rPr>
        <w:t>ativos.</w:t>
      </w:r>
      <w:r w:rsidR="008F6B73">
        <w:rPr>
          <w:rFonts w:asciiTheme="majorHAnsi" w:hAnsiTheme="majorHAnsi"/>
        </w:rPr>
        <w:t>”</w:t>
      </w:r>
      <w:proofErr w:type="gramEnd"/>
    </w:p>
    <w:p w:rsidR="008F6B73" w:rsidRDefault="008F6B73" w:rsidP="00B77E77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C06951" w:rsidRDefault="00C06951" w:rsidP="00B77E77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C06951" w:rsidRDefault="00C06951" w:rsidP="00B77E77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C06951" w:rsidRPr="008F6B73" w:rsidRDefault="00C06951" w:rsidP="00B77E77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D76E64" w:rsidRDefault="00FF3D21" w:rsidP="00A47804">
      <w:pPr>
        <w:pStyle w:val="Corpodetexto"/>
        <w:spacing w:line="360" w:lineRule="auto"/>
        <w:ind w:right="38"/>
        <w:jc w:val="both"/>
        <w:rPr>
          <w:rFonts w:asciiTheme="majorHAnsi" w:hAnsiTheme="majorHAnsi"/>
          <w:b/>
        </w:rPr>
      </w:pPr>
      <w:r w:rsidRPr="007C1235">
        <w:rPr>
          <w:rFonts w:asciiTheme="majorHAnsi" w:hAnsiTheme="majorHAnsi"/>
          <w:b/>
        </w:rPr>
        <w:t xml:space="preserve">CONDIÇÕES DE PAGAMENTO </w:t>
      </w:r>
    </w:p>
    <w:p w:rsidR="00D76E64" w:rsidRDefault="00D76E64" w:rsidP="00A47804">
      <w:pPr>
        <w:pStyle w:val="Corpodetexto"/>
        <w:spacing w:line="360" w:lineRule="auto"/>
        <w:ind w:right="38"/>
        <w:jc w:val="both"/>
        <w:rPr>
          <w:rFonts w:asciiTheme="majorHAnsi" w:hAnsiTheme="majorHAnsi"/>
          <w:b/>
        </w:rPr>
      </w:pPr>
    </w:p>
    <w:p w:rsidR="00E41573" w:rsidRDefault="00FF3D21" w:rsidP="00E41573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 w:rsidRPr="007C1235">
        <w:rPr>
          <w:rFonts w:asciiTheme="majorHAnsi" w:hAnsiTheme="majorHAnsi"/>
          <w:b/>
        </w:rPr>
        <w:t>CLASSE I – CREDORES TRABALHISTAS</w:t>
      </w:r>
      <w:r w:rsidR="00D76E64">
        <w:rPr>
          <w:rFonts w:asciiTheme="majorHAnsi" w:hAnsiTheme="majorHAnsi"/>
          <w:b/>
        </w:rPr>
        <w:t xml:space="preserve"> </w:t>
      </w:r>
      <w:r w:rsidR="00D76E64" w:rsidRPr="00E35B0C">
        <w:rPr>
          <w:rFonts w:asciiTheme="majorHAnsi" w:hAnsiTheme="majorHAnsi"/>
          <w:b/>
        </w:rPr>
        <w:t>(</w:t>
      </w:r>
      <w:r w:rsidR="00A72094">
        <w:rPr>
          <w:rFonts w:asciiTheme="majorHAnsi" w:hAnsiTheme="majorHAnsi"/>
          <w:b/>
        </w:rPr>
        <w:t xml:space="preserve">CAPÍTULO IV – </w:t>
      </w:r>
      <w:r w:rsidR="006275B3">
        <w:rPr>
          <w:rFonts w:asciiTheme="majorHAnsi" w:hAnsiTheme="majorHAnsi"/>
          <w:b/>
        </w:rPr>
        <w:t>fls</w:t>
      </w:r>
      <w:r w:rsidR="00E35B0C" w:rsidRPr="00E35B0C">
        <w:rPr>
          <w:rFonts w:asciiTheme="majorHAnsi" w:hAnsiTheme="majorHAnsi"/>
          <w:b/>
        </w:rPr>
        <w:t xml:space="preserve">. </w:t>
      </w:r>
      <w:r w:rsidR="00273C9C">
        <w:rPr>
          <w:rFonts w:asciiTheme="majorHAnsi" w:hAnsiTheme="majorHAnsi"/>
          <w:b/>
        </w:rPr>
        <w:t>1584/1586</w:t>
      </w:r>
      <w:r w:rsidR="00D76E64" w:rsidRPr="00E35B0C">
        <w:rPr>
          <w:rFonts w:asciiTheme="majorHAnsi" w:hAnsiTheme="majorHAnsi"/>
          <w:b/>
        </w:rPr>
        <w:t>)</w:t>
      </w:r>
      <w:r>
        <w:rPr>
          <w:rFonts w:asciiTheme="majorHAnsi" w:hAnsiTheme="majorHAnsi"/>
        </w:rPr>
        <w:t xml:space="preserve">: </w:t>
      </w:r>
      <w:r w:rsidR="006275B3">
        <w:rPr>
          <w:rFonts w:asciiTheme="majorHAnsi" w:hAnsiTheme="majorHAnsi"/>
        </w:rPr>
        <w:t xml:space="preserve">O Plano de Recuperação Judicial prevê o </w:t>
      </w:r>
      <w:r w:rsidR="00AA1076">
        <w:rPr>
          <w:rFonts w:asciiTheme="majorHAnsi" w:hAnsiTheme="majorHAnsi"/>
        </w:rPr>
        <w:t xml:space="preserve">pagamento </w:t>
      </w:r>
      <w:r w:rsidR="00273C9C">
        <w:rPr>
          <w:rFonts w:asciiTheme="majorHAnsi" w:hAnsiTheme="majorHAnsi"/>
        </w:rPr>
        <w:t xml:space="preserve">limitado a 150 salários-mínimos por credor, com pagamento do excedente na forma prevista para os Credores Quirografários, na forma do </w:t>
      </w:r>
      <w:r w:rsidR="00273C9C" w:rsidRPr="00273C9C">
        <w:rPr>
          <w:rFonts w:asciiTheme="majorHAnsi" w:hAnsiTheme="majorHAnsi"/>
        </w:rPr>
        <w:t>art. 83, I e art. 84, IV, “c”, da Lei 11.101/2005</w:t>
      </w:r>
      <w:r w:rsidR="00E41573">
        <w:rPr>
          <w:rFonts w:asciiTheme="majorHAnsi" w:hAnsiTheme="majorHAnsi"/>
        </w:rPr>
        <w:t xml:space="preserve">, a serem pagos da seguinte forma: </w:t>
      </w:r>
      <w:r w:rsidR="00E41573" w:rsidRPr="00E41573">
        <w:rPr>
          <w:rFonts w:asciiTheme="majorHAnsi" w:hAnsiTheme="majorHAnsi"/>
        </w:rPr>
        <w:t>(i) atualização dos</w:t>
      </w:r>
      <w:r w:rsidR="00E41573">
        <w:rPr>
          <w:rFonts w:asciiTheme="majorHAnsi" w:hAnsiTheme="majorHAnsi"/>
        </w:rPr>
        <w:t xml:space="preserve"> </w:t>
      </w:r>
      <w:r w:rsidR="00E41573" w:rsidRPr="00E41573">
        <w:rPr>
          <w:rFonts w:asciiTheme="majorHAnsi" w:hAnsiTheme="majorHAnsi"/>
        </w:rPr>
        <w:t>valores com base na TR acrescido de juros de 1% ao ano, desde a Data do</w:t>
      </w:r>
      <w:r w:rsidR="00E41573">
        <w:rPr>
          <w:rFonts w:asciiTheme="majorHAnsi" w:hAnsiTheme="majorHAnsi"/>
        </w:rPr>
        <w:t xml:space="preserve"> </w:t>
      </w:r>
      <w:r w:rsidR="00E41573" w:rsidRPr="00E41573">
        <w:rPr>
          <w:rFonts w:asciiTheme="majorHAnsi" w:hAnsiTheme="majorHAnsi"/>
        </w:rPr>
        <w:t>Pedido até Data de Início do Cumprimento do Plano; (</w:t>
      </w:r>
      <w:proofErr w:type="spellStart"/>
      <w:r w:rsidR="00E41573" w:rsidRPr="00E41573">
        <w:rPr>
          <w:rFonts w:asciiTheme="majorHAnsi" w:hAnsiTheme="majorHAnsi"/>
        </w:rPr>
        <w:t>ii</w:t>
      </w:r>
      <w:proofErr w:type="spellEnd"/>
      <w:r w:rsidR="00E41573" w:rsidRPr="00E41573">
        <w:rPr>
          <w:rFonts w:asciiTheme="majorHAnsi" w:hAnsiTheme="majorHAnsi"/>
        </w:rPr>
        <w:t xml:space="preserve">) </w:t>
      </w:r>
      <w:r w:rsidR="00E41573">
        <w:rPr>
          <w:rFonts w:asciiTheme="majorHAnsi" w:hAnsiTheme="majorHAnsi"/>
        </w:rPr>
        <w:t xml:space="preserve">pagamento em 12 </w:t>
      </w:r>
      <w:r w:rsidR="00E41573" w:rsidRPr="00E41573">
        <w:rPr>
          <w:rFonts w:asciiTheme="majorHAnsi" w:hAnsiTheme="majorHAnsi"/>
        </w:rPr>
        <w:t>parcel</w:t>
      </w:r>
      <w:r w:rsidR="00E41573">
        <w:rPr>
          <w:rFonts w:asciiTheme="majorHAnsi" w:hAnsiTheme="majorHAnsi"/>
        </w:rPr>
        <w:t>as mensais, contados a partir da</w:t>
      </w:r>
      <w:r w:rsidR="00E41573" w:rsidRPr="00E41573">
        <w:rPr>
          <w:rFonts w:asciiTheme="majorHAnsi" w:hAnsiTheme="majorHAnsi"/>
        </w:rPr>
        <w:t xml:space="preserve"> Decisão Judicial que homologar o Plano</w:t>
      </w:r>
      <w:r w:rsidR="00E41573">
        <w:rPr>
          <w:rFonts w:asciiTheme="majorHAnsi" w:hAnsiTheme="majorHAnsi"/>
        </w:rPr>
        <w:t xml:space="preserve"> </w:t>
      </w:r>
      <w:r w:rsidR="00E41573" w:rsidRPr="00E41573">
        <w:rPr>
          <w:rFonts w:asciiTheme="majorHAnsi" w:hAnsiTheme="majorHAnsi"/>
        </w:rPr>
        <w:t>de Recuperação Judicial, vencendo-se a primeira parcela no 25º dia útil do mês</w:t>
      </w:r>
      <w:r w:rsidR="00E41573">
        <w:rPr>
          <w:rFonts w:asciiTheme="majorHAnsi" w:hAnsiTheme="majorHAnsi"/>
        </w:rPr>
        <w:t xml:space="preserve"> </w:t>
      </w:r>
      <w:r w:rsidR="00E41573" w:rsidRPr="00E41573">
        <w:rPr>
          <w:rFonts w:asciiTheme="majorHAnsi" w:hAnsiTheme="majorHAnsi"/>
        </w:rPr>
        <w:t>subsequente ao dia da Decisão Judicial que homologar o Plano de Recuperação</w:t>
      </w:r>
      <w:r w:rsidR="00E41573">
        <w:rPr>
          <w:rFonts w:asciiTheme="majorHAnsi" w:hAnsiTheme="majorHAnsi"/>
        </w:rPr>
        <w:t xml:space="preserve"> Judicial</w:t>
      </w:r>
      <w:r w:rsidR="00E41573" w:rsidRPr="00E41573">
        <w:rPr>
          <w:rFonts w:asciiTheme="majorHAnsi" w:hAnsiTheme="majorHAnsi"/>
        </w:rPr>
        <w:t>;(</w:t>
      </w:r>
      <w:proofErr w:type="spellStart"/>
      <w:r w:rsidR="00E41573" w:rsidRPr="00E41573">
        <w:rPr>
          <w:rFonts w:asciiTheme="majorHAnsi" w:hAnsiTheme="majorHAnsi"/>
        </w:rPr>
        <w:t>iii</w:t>
      </w:r>
      <w:proofErr w:type="spellEnd"/>
      <w:r w:rsidR="00E41573" w:rsidRPr="00E41573">
        <w:rPr>
          <w:rFonts w:asciiTheme="majorHAnsi" w:hAnsiTheme="majorHAnsi"/>
        </w:rPr>
        <w:t>) será permitido a imediata compensação com créditos dos credores</w:t>
      </w:r>
      <w:r w:rsidR="00E41573">
        <w:rPr>
          <w:rFonts w:asciiTheme="majorHAnsi" w:hAnsiTheme="majorHAnsi"/>
        </w:rPr>
        <w:t xml:space="preserve">. O prazo para paramento dos Créditos Trabalhistas Controvertidos terá início quando do </w:t>
      </w:r>
      <w:r w:rsidR="00E41573" w:rsidRPr="00E41573">
        <w:rPr>
          <w:rFonts w:asciiTheme="majorHAnsi" w:hAnsiTheme="majorHAnsi"/>
        </w:rPr>
        <w:t>trânsito em julgado do incidente de habilitação/impugnação</w:t>
      </w:r>
      <w:r w:rsidR="00E41573">
        <w:rPr>
          <w:rFonts w:asciiTheme="majorHAnsi" w:hAnsiTheme="majorHAnsi"/>
        </w:rPr>
        <w:t xml:space="preserve"> </w:t>
      </w:r>
      <w:r w:rsidR="00E41573" w:rsidRPr="00E41573">
        <w:rPr>
          <w:rFonts w:asciiTheme="majorHAnsi" w:hAnsiTheme="majorHAnsi"/>
        </w:rPr>
        <w:t>de crédito que determine a inclusão do crédito</w:t>
      </w:r>
      <w:r w:rsidR="00E41573">
        <w:rPr>
          <w:rFonts w:asciiTheme="majorHAnsi" w:hAnsiTheme="majorHAnsi"/>
        </w:rPr>
        <w:t xml:space="preserve"> no Quadro de Credores. As habilitações de crédito administrativas, que ocorrerem após </w:t>
      </w:r>
      <w:r w:rsidR="00E41573" w:rsidRPr="00E41573">
        <w:rPr>
          <w:rFonts w:asciiTheme="majorHAnsi" w:hAnsiTheme="majorHAnsi"/>
        </w:rPr>
        <w:t>o início de pagamento da Classe I, deverão ser pagos dentro do p</w:t>
      </w:r>
      <w:r w:rsidR="00E41573">
        <w:rPr>
          <w:rFonts w:asciiTheme="majorHAnsi" w:hAnsiTheme="majorHAnsi"/>
        </w:rPr>
        <w:t xml:space="preserve">razo de 1 (um) ano após </w:t>
      </w:r>
      <w:r w:rsidR="00E41573" w:rsidRPr="00E41573">
        <w:rPr>
          <w:rFonts w:asciiTheme="majorHAnsi" w:hAnsiTheme="majorHAnsi"/>
        </w:rPr>
        <w:t>a inclusão consensua</w:t>
      </w:r>
      <w:r w:rsidR="00E41573">
        <w:rPr>
          <w:rFonts w:asciiTheme="majorHAnsi" w:hAnsiTheme="majorHAnsi"/>
        </w:rPr>
        <w:t xml:space="preserve">l que reconheceu a existência, valor e classificação do crédito. Os </w:t>
      </w:r>
      <w:r w:rsidR="00E41573" w:rsidRPr="00E41573">
        <w:rPr>
          <w:rFonts w:asciiTheme="majorHAnsi" w:hAnsiTheme="majorHAnsi"/>
        </w:rPr>
        <w:t xml:space="preserve">pagamentos </w:t>
      </w:r>
      <w:r w:rsidR="00E41573">
        <w:rPr>
          <w:rFonts w:asciiTheme="majorHAnsi" w:hAnsiTheme="majorHAnsi"/>
        </w:rPr>
        <w:t xml:space="preserve">dos Créditos Trabalhistas Controvertidos podem ocorrer </w:t>
      </w:r>
      <w:r w:rsidR="00E41573" w:rsidRPr="00E41573">
        <w:rPr>
          <w:rFonts w:asciiTheme="majorHAnsi" w:hAnsiTheme="majorHAnsi"/>
        </w:rPr>
        <w:t>de forma</w:t>
      </w:r>
      <w:r w:rsidR="00E41573">
        <w:rPr>
          <w:rFonts w:asciiTheme="majorHAnsi" w:hAnsiTheme="majorHAnsi"/>
        </w:rPr>
        <w:t xml:space="preserve"> </w:t>
      </w:r>
      <w:r w:rsidR="00E41573" w:rsidRPr="00E41573">
        <w:rPr>
          <w:rFonts w:asciiTheme="majorHAnsi" w:hAnsiTheme="majorHAnsi"/>
        </w:rPr>
        <w:t>fracionada, facultando ao GRUPO AVANÇO a pagar em uma ou mais parcelas ao</w:t>
      </w:r>
      <w:r w:rsidR="00E41573">
        <w:rPr>
          <w:rFonts w:asciiTheme="majorHAnsi" w:hAnsiTheme="majorHAnsi"/>
        </w:rPr>
        <w:t xml:space="preserve"> </w:t>
      </w:r>
      <w:r w:rsidR="00E41573" w:rsidRPr="00E41573">
        <w:rPr>
          <w:rFonts w:asciiTheme="majorHAnsi" w:hAnsiTheme="majorHAnsi"/>
        </w:rPr>
        <w:t>longo deste período</w:t>
      </w:r>
    </w:p>
    <w:p w:rsidR="00A47804" w:rsidRDefault="00A47804" w:rsidP="00A47804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10124C" w:rsidRDefault="00A47804" w:rsidP="00A47804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 w:rsidRPr="00A47804">
        <w:rPr>
          <w:rFonts w:asciiTheme="majorHAnsi" w:hAnsiTheme="majorHAnsi"/>
          <w:b/>
        </w:rPr>
        <w:t>CLASSE II – CREDORES COM GARANTIA REAL</w:t>
      </w:r>
      <w:r w:rsidR="006275B3">
        <w:rPr>
          <w:rFonts w:asciiTheme="majorHAnsi" w:hAnsiTheme="majorHAnsi"/>
          <w:b/>
        </w:rPr>
        <w:t xml:space="preserve"> (</w:t>
      </w:r>
      <w:r w:rsidR="00A72094">
        <w:rPr>
          <w:rFonts w:asciiTheme="majorHAnsi" w:hAnsiTheme="majorHAnsi"/>
          <w:b/>
        </w:rPr>
        <w:t xml:space="preserve">CAPÍTULO V – </w:t>
      </w:r>
      <w:r w:rsidR="006275B3">
        <w:rPr>
          <w:rFonts w:asciiTheme="majorHAnsi" w:hAnsiTheme="majorHAnsi"/>
          <w:b/>
        </w:rPr>
        <w:t>fls. 1586/1588)</w:t>
      </w:r>
      <w:r>
        <w:rPr>
          <w:rFonts w:asciiTheme="majorHAnsi" w:hAnsiTheme="majorHAnsi"/>
        </w:rPr>
        <w:t xml:space="preserve">: </w:t>
      </w:r>
      <w:r w:rsidR="006275B3">
        <w:rPr>
          <w:rFonts w:asciiTheme="majorHAnsi" w:hAnsiTheme="majorHAnsi"/>
        </w:rPr>
        <w:t xml:space="preserve">O Plano prevê que “As </w:t>
      </w:r>
      <w:r w:rsidR="006275B3" w:rsidRPr="006275B3">
        <w:rPr>
          <w:rFonts w:asciiTheme="majorHAnsi" w:hAnsiTheme="majorHAnsi"/>
        </w:rPr>
        <w:t>disposições deste Capítulo são aplicáveis apenas aos Créditos Quirografários,</w:t>
      </w:r>
      <w:r w:rsidR="000E54C4">
        <w:rPr>
          <w:rFonts w:asciiTheme="majorHAnsi" w:hAnsiTheme="majorHAnsi"/>
        </w:rPr>
        <w:t xml:space="preserve"> </w:t>
      </w:r>
      <w:r w:rsidR="006275B3" w:rsidRPr="006275B3">
        <w:rPr>
          <w:rFonts w:asciiTheme="majorHAnsi" w:hAnsiTheme="majorHAnsi"/>
        </w:rPr>
        <w:t>independentemente de seu valor</w:t>
      </w:r>
      <w:r w:rsidR="000E54C4">
        <w:rPr>
          <w:rFonts w:asciiTheme="majorHAnsi" w:hAnsiTheme="majorHAnsi"/>
        </w:rPr>
        <w:t>”. Prevê ainda o desconto/deságio de 85%</w:t>
      </w:r>
      <w:r w:rsidR="000E54C4" w:rsidRPr="000E54C4">
        <w:rPr>
          <w:rFonts w:asciiTheme="majorHAnsi" w:hAnsiTheme="majorHAnsi"/>
        </w:rPr>
        <w:t xml:space="preserve"> do seu valor, observados os demais termos e condições</w:t>
      </w:r>
      <w:r w:rsidR="000E54C4">
        <w:rPr>
          <w:rFonts w:asciiTheme="majorHAnsi" w:hAnsiTheme="majorHAnsi"/>
        </w:rPr>
        <w:t xml:space="preserve"> do Plano, em 204</w:t>
      </w:r>
      <w:r w:rsidR="000E54C4" w:rsidRPr="000E54C4">
        <w:rPr>
          <w:rFonts w:asciiTheme="majorHAnsi" w:hAnsiTheme="majorHAnsi"/>
        </w:rPr>
        <w:t xml:space="preserve"> parcelas mensais e sucessivas,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 xml:space="preserve">obedecendo ao cronograma </w:t>
      </w:r>
      <w:r w:rsidR="000E54C4">
        <w:rPr>
          <w:rFonts w:asciiTheme="majorHAnsi" w:hAnsiTheme="majorHAnsi"/>
        </w:rPr>
        <w:t>anual de</w:t>
      </w:r>
      <w:r w:rsidR="000E54C4" w:rsidRPr="000E54C4">
        <w:rPr>
          <w:rFonts w:asciiTheme="majorHAnsi" w:hAnsiTheme="majorHAnsi"/>
        </w:rPr>
        <w:t xml:space="preserve"> correção monetária com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>base na TR, ma</w:t>
      </w:r>
      <w:r w:rsidR="000E54C4">
        <w:rPr>
          <w:rFonts w:asciiTheme="majorHAnsi" w:hAnsiTheme="majorHAnsi"/>
        </w:rPr>
        <w:t>is juros simples de 1,00% a.a., equivalente a 0,0833% a.m.</w:t>
      </w:r>
      <w:r w:rsidR="000E54C4" w:rsidRPr="000E54C4">
        <w:rPr>
          <w:rFonts w:asciiTheme="majorHAnsi" w:hAnsiTheme="majorHAnsi"/>
        </w:rPr>
        <w:t>, a partir da data do pedido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>da Recuperação Judicial até o pagamento integral do crédito, com vencimento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 xml:space="preserve">inicial para o 15º dia </w:t>
      </w:r>
      <w:r w:rsidR="004C4070">
        <w:rPr>
          <w:rFonts w:asciiTheme="majorHAnsi" w:hAnsiTheme="majorHAnsi"/>
        </w:rPr>
        <w:t xml:space="preserve">útil </w:t>
      </w:r>
      <w:r w:rsidR="000E54C4" w:rsidRPr="000E54C4">
        <w:rPr>
          <w:rFonts w:asciiTheme="majorHAnsi" w:hAnsiTheme="majorHAnsi"/>
        </w:rPr>
        <w:t xml:space="preserve">do mês </w:t>
      </w:r>
      <w:r w:rsidR="000E54C4">
        <w:rPr>
          <w:rFonts w:asciiTheme="majorHAnsi" w:hAnsiTheme="majorHAnsi"/>
        </w:rPr>
        <w:t xml:space="preserve">que se seguir à carência de 36 </w:t>
      </w:r>
      <w:r w:rsidR="000E54C4" w:rsidRPr="000E54C4">
        <w:rPr>
          <w:rFonts w:asciiTheme="majorHAnsi" w:hAnsiTheme="majorHAnsi"/>
        </w:rPr>
        <w:t>meses, a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>qual será contada a partir da data da publicação da Decisão Judicial que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 xml:space="preserve">homologar o Plano de Recuperação Judicial/Data de </w:t>
      </w:r>
      <w:r w:rsidR="000E54C4" w:rsidRPr="000E54C4">
        <w:rPr>
          <w:rFonts w:asciiTheme="majorHAnsi" w:hAnsiTheme="majorHAnsi"/>
        </w:rPr>
        <w:lastRenderedPageBreak/>
        <w:t>início do cumprimento do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>Plano de Recuperação Judicial</w:t>
      </w:r>
      <w:r w:rsidR="006275B3" w:rsidRPr="006275B3">
        <w:rPr>
          <w:rFonts w:asciiTheme="majorHAnsi" w:hAnsiTheme="majorHAnsi"/>
        </w:rPr>
        <w:t xml:space="preserve">. </w:t>
      </w:r>
    </w:p>
    <w:p w:rsidR="003043FB" w:rsidRDefault="003043FB" w:rsidP="003043FB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7174EA" w:rsidRDefault="003043FB" w:rsidP="000E54C4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 w:rsidRPr="003043FB">
        <w:rPr>
          <w:rFonts w:asciiTheme="majorHAnsi" w:hAnsiTheme="majorHAnsi"/>
          <w:b/>
        </w:rPr>
        <w:t>CLASSE III – CREDORES QUIROGRAFÁRIOS</w:t>
      </w:r>
      <w:r w:rsidR="00D76E64">
        <w:rPr>
          <w:rFonts w:asciiTheme="majorHAnsi" w:hAnsiTheme="majorHAnsi"/>
          <w:b/>
        </w:rPr>
        <w:t xml:space="preserve"> </w:t>
      </w:r>
      <w:r w:rsidR="007174EA">
        <w:rPr>
          <w:rFonts w:asciiTheme="majorHAnsi" w:hAnsiTheme="majorHAnsi"/>
          <w:b/>
        </w:rPr>
        <w:t>(</w:t>
      </w:r>
      <w:r w:rsidR="00A72094">
        <w:rPr>
          <w:rFonts w:asciiTheme="majorHAnsi" w:hAnsiTheme="majorHAnsi"/>
          <w:b/>
        </w:rPr>
        <w:t xml:space="preserve">CAPÍTULO VI – </w:t>
      </w:r>
      <w:r w:rsidR="000E54C4">
        <w:rPr>
          <w:rFonts w:asciiTheme="majorHAnsi" w:hAnsiTheme="majorHAnsi"/>
          <w:b/>
        </w:rPr>
        <w:t>fls</w:t>
      </w:r>
      <w:r w:rsidR="007174EA">
        <w:rPr>
          <w:rFonts w:asciiTheme="majorHAnsi" w:hAnsiTheme="majorHAnsi"/>
          <w:b/>
        </w:rPr>
        <w:t xml:space="preserve">. </w:t>
      </w:r>
      <w:r w:rsidR="000E54C4">
        <w:rPr>
          <w:rFonts w:asciiTheme="majorHAnsi" w:hAnsiTheme="majorHAnsi"/>
          <w:b/>
        </w:rPr>
        <w:t>1588</w:t>
      </w:r>
      <w:r w:rsidR="007174EA">
        <w:rPr>
          <w:rFonts w:asciiTheme="majorHAnsi" w:hAnsiTheme="majorHAnsi"/>
          <w:b/>
        </w:rPr>
        <w:t>/</w:t>
      </w:r>
      <w:r w:rsidR="000E54C4">
        <w:rPr>
          <w:rFonts w:asciiTheme="majorHAnsi" w:hAnsiTheme="majorHAnsi"/>
          <w:b/>
        </w:rPr>
        <w:t>1590</w:t>
      </w:r>
      <w:r w:rsidR="00D76E64" w:rsidRPr="00E35B0C">
        <w:rPr>
          <w:rFonts w:asciiTheme="majorHAnsi" w:hAnsiTheme="majorHAnsi"/>
          <w:b/>
        </w:rPr>
        <w:t>)</w:t>
      </w:r>
      <w:r>
        <w:rPr>
          <w:rFonts w:asciiTheme="majorHAnsi" w:hAnsiTheme="majorHAnsi"/>
        </w:rPr>
        <w:t xml:space="preserve">: </w:t>
      </w:r>
      <w:r w:rsidR="007174EA">
        <w:rPr>
          <w:rFonts w:asciiTheme="majorHAnsi" w:hAnsiTheme="majorHAnsi"/>
        </w:rPr>
        <w:t>o</w:t>
      </w:r>
      <w:r w:rsidR="000E54C4">
        <w:rPr>
          <w:rFonts w:asciiTheme="majorHAnsi" w:hAnsiTheme="majorHAnsi"/>
        </w:rPr>
        <w:t xml:space="preserve"> Plano determina o pagamento dos </w:t>
      </w:r>
      <w:r w:rsidR="007174EA" w:rsidRPr="007174EA">
        <w:rPr>
          <w:rFonts w:asciiTheme="majorHAnsi" w:hAnsiTheme="majorHAnsi"/>
        </w:rPr>
        <w:t xml:space="preserve">Credores Classe III </w:t>
      </w:r>
      <w:r w:rsidR="000E54C4">
        <w:rPr>
          <w:rFonts w:asciiTheme="majorHAnsi" w:hAnsiTheme="majorHAnsi"/>
        </w:rPr>
        <w:t>com desconto/deságio de 85%</w:t>
      </w:r>
      <w:r w:rsidR="000E54C4" w:rsidRPr="000E54C4">
        <w:rPr>
          <w:rFonts w:asciiTheme="majorHAnsi" w:hAnsiTheme="majorHAnsi"/>
        </w:rPr>
        <w:t xml:space="preserve"> do seu valor, observados os demais termos e condições</w:t>
      </w:r>
      <w:r w:rsidR="000E54C4">
        <w:rPr>
          <w:rFonts w:asciiTheme="majorHAnsi" w:hAnsiTheme="majorHAnsi"/>
        </w:rPr>
        <w:t xml:space="preserve"> do Plano, em 204</w:t>
      </w:r>
      <w:r w:rsidR="000E54C4" w:rsidRPr="000E54C4">
        <w:rPr>
          <w:rFonts w:asciiTheme="majorHAnsi" w:hAnsiTheme="majorHAnsi"/>
        </w:rPr>
        <w:t xml:space="preserve"> parcelas mensais e sucessivas,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 xml:space="preserve">obedecendo ao cronograma </w:t>
      </w:r>
      <w:r w:rsidR="000E54C4">
        <w:rPr>
          <w:rFonts w:asciiTheme="majorHAnsi" w:hAnsiTheme="majorHAnsi"/>
        </w:rPr>
        <w:t>anual de</w:t>
      </w:r>
      <w:r w:rsidR="000E54C4" w:rsidRPr="000E54C4">
        <w:rPr>
          <w:rFonts w:asciiTheme="majorHAnsi" w:hAnsiTheme="majorHAnsi"/>
        </w:rPr>
        <w:t xml:space="preserve"> correção monetária com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>base na TR, ma</w:t>
      </w:r>
      <w:r w:rsidR="000E54C4">
        <w:rPr>
          <w:rFonts w:asciiTheme="majorHAnsi" w:hAnsiTheme="majorHAnsi"/>
        </w:rPr>
        <w:t>is juros simples de 1,00% a.a., equivalente a 0,0833% a.m.</w:t>
      </w:r>
      <w:r w:rsidR="000E54C4" w:rsidRPr="000E54C4">
        <w:rPr>
          <w:rFonts w:asciiTheme="majorHAnsi" w:hAnsiTheme="majorHAnsi"/>
        </w:rPr>
        <w:t>, a partir da data do pedido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>da Recuperação Judicial até o pagamento integral do crédito, com vencimento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>inicial para o 15º dia</w:t>
      </w:r>
      <w:r w:rsidR="004C4070">
        <w:rPr>
          <w:rFonts w:asciiTheme="majorHAnsi" w:hAnsiTheme="majorHAnsi"/>
        </w:rPr>
        <w:t xml:space="preserve"> útil</w:t>
      </w:r>
      <w:r w:rsidR="000E54C4" w:rsidRPr="000E54C4">
        <w:rPr>
          <w:rFonts w:asciiTheme="majorHAnsi" w:hAnsiTheme="majorHAnsi"/>
        </w:rPr>
        <w:t xml:space="preserve"> do mês </w:t>
      </w:r>
      <w:r w:rsidR="000E54C4">
        <w:rPr>
          <w:rFonts w:asciiTheme="majorHAnsi" w:hAnsiTheme="majorHAnsi"/>
        </w:rPr>
        <w:t xml:space="preserve">que se seguir à carência de 36 </w:t>
      </w:r>
      <w:r w:rsidR="000E54C4" w:rsidRPr="000E54C4">
        <w:rPr>
          <w:rFonts w:asciiTheme="majorHAnsi" w:hAnsiTheme="majorHAnsi"/>
        </w:rPr>
        <w:t>meses, a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>qual será contada a partir da data da publicação da Decisão Judicial que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>homologar o Plano de Recuperação Judicial/Data de início do cumprimento do</w:t>
      </w:r>
      <w:r w:rsidR="000E54C4">
        <w:rPr>
          <w:rFonts w:asciiTheme="majorHAnsi" w:hAnsiTheme="majorHAnsi"/>
        </w:rPr>
        <w:t xml:space="preserve"> </w:t>
      </w:r>
      <w:r w:rsidR="000E54C4" w:rsidRPr="000E54C4">
        <w:rPr>
          <w:rFonts w:asciiTheme="majorHAnsi" w:hAnsiTheme="majorHAnsi"/>
        </w:rPr>
        <w:t>Plano de Recuperação Judicial</w:t>
      </w:r>
      <w:r w:rsidR="000E54C4" w:rsidRPr="006275B3">
        <w:rPr>
          <w:rFonts w:asciiTheme="majorHAnsi" w:hAnsiTheme="majorHAnsi"/>
        </w:rPr>
        <w:t>.</w:t>
      </w:r>
    </w:p>
    <w:p w:rsidR="000E54C4" w:rsidRDefault="000E54C4" w:rsidP="000E54C4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0E54C4" w:rsidRDefault="000E54C4" w:rsidP="000E54C4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 w:rsidRPr="003043FB">
        <w:rPr>
          <w:rFonts w:asciiTheme="majorHAnsi" w:hAnsiTheme="majorHAnsi"/>
          <w:b/>
        </w:rPr>
        <w:t xml:space="preserve">CLASSE </w:t>
      </w:r>
      <w:r>
        <w:rPr>
          <w:rFonts w:asciiTheme="majorHAnsi" w:hAnsiTheme="majorHAnsi"/>
          <w:b/>
        </w:rPr>
        <w:t>IV – CREDORES M.E. E E.P.P. (</w:t>
      </w:r>
      <w:r w:rsidR="00A72094">
        <w:rPr>
          <w:rFonts w:asciiTheme="majorHAnsi" w:hAnsiTheme="majorHAnsi"/>
          <w:b/>
        </w:rPr>
        <w:t xml:space="preserve">CAPÍTULO VII – </w:t>
      </w:r>
      <w:r>
        <w:rPr>
          <w:rFonts w:asciiTheme="majorHAnsi" w:hAnsiTheme="majorHAnsi"/>
          <w:b/>
        </w:rPr>
        <w:t>fls. 1590/1592</w:t>
      </w:r>
      <w:r w:rsidRPr="00E35B0C">
        <w:rPr>
          <w:rFonts w:asciiTheme="majorHAnsi" w:hAnsiTheme="majorHAnsi"/>
          <w:b/>
        </w:rPr>
        <w:t>)</w:t>
      </w:r>
      <w:r>
        <w:rPr>
          <w:rFonts w:asciiTheme="majorHAnsi" w:hAnsiTheme="majorHAnsi"/>
        </w:rPr>
        <w:t xml:space="preserve">: o Plano determina o pagamento dos </w:t>
      </w:r>
      <w:r w:rsidRPr="007174EA">
        <w:rPr>
          <w:rFonts w:asciiTheme="majorHAnsi" w:hAnsiTheme="majorHAnsi"/>
        </w:rPr>
        <w:t xml:space="preserve">Credores Classe </w:t>
      </w:r>
      <w:r>
        <w:rPr>
          <w:rFonts w:asciiTheme="majorHAnsi" w:hAnsiTheme="majorHAnsi"/>
        </w:rPr>
        <w:t>IV</w:t>
      </w:r>
      <w:r w:rsidRPr="007174E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com sem desconto/deságio </w:t>
      </w:r>
      <w:r w:rsidRPr="000E54C4">
        <w:rPr>
          <w:rFonts w:asciiTheme="majorHAnsi" w:hAnsiTheme="majorHAnsi"/>
        </w:rPr>
        <w:t>do seu valor,</w:t>
      </w:r>
      <w:r>
        <w:rPr>
          <w:rFonts w:asciiTheme="majorHAnsi" w:hAnsiTheme="majorHAnsi"/>
        </w:rPr>
        <w:t xml:space="preserve"> em 12 parcelas </w:t>
      </w:r>
      <w:r w:rsidRPr="000E54C4">
        <w:rPr>
          <w:rFonts w:asciiTheme="majorHAnsi" w:hAnsiTheme="majorHAnsi"/>
        </w:rPr>
        <w:t>mensais e sucessivas,</w:t>
      </w:r>
      <w:r>
        <w:rPr>
          <w:rFonts w:asciiTheme="majorHAnsi" w:hAnsiTheme="majorHAnsi"/>
        </w:rPr>
        <w:t xml:space="preserve"> </w:t>
      </w:r>
      <w:r w:rsidRPr="000E54C4">
        <w:rPr>
          <w:rFonts w:asciiTheme="majorHAnsi" w:hAnsiTheme="majorHAnsi"/>
        </w:rPr>
        <w:t xml:space="preserve">obedecendo ao cronograma </w:t>
      </w:r>
      <w:r>
        <w:rPr>
          <w:rFonts w:asciiTheme="majorHAnsi" w:hAnsiTheme="majorHAnsi"/>
        </w:rPr>
        <w:t>anual de</w:t>
      </w:r>
      <w:r w:rsidRPr="000E54C4">
        <w:rPr>
          <w:rFonts w:asciiTheme="majorHAnsi" w:hAnsiTheme="majorHAnsi"/>
        </w:rPr>
        <w:t xml:space="preserve"> correção monetária com</w:t>
      </w:r>
      <w:r>
        <w:rPr>
          <w:rFonts w:asciiTheme="majorHAnsi" w:hAnsiTheme="majorHAnsi"/>
        </w:rPr>
        <w:t xml:space="preserve"> </w:t>
      </w:r>
      <w:r w:rsidRPr="000E54C4">
        <w:rPr>
          <w:rFonts w:asciiTheme="majorHAnsi" w:hAnsiTheme="majorHAnsi"/>
        </w:rPr>
        <w:t>base na TR, ma</w:t>
      </w:r>
      <w:r>
        <w:rPr>
          <w:rFonts w:asciiTheme="majorHAnsi" w:hAnsiTheme="majorHAnsi"/>
        </w:rPr>
        <w:t>is juros simples de 1,00% a.a., equivalente a 0,0833% a.m.</w:t>
      </w:r>
      <w:r w:rsidRPr="000E54C4">
        <w:rPr>
          <w:rFonts w:asciiTheme="majorHAnsi" w:hAnsiTheme="majorHAnsi"/>
        </w:rPr>
        <w:t>, a partir da data do pedido</w:t>
      </w:r>
      <w:r>
        <w:rPr>
          <w:rFonts w:asciiTheme="majorHAnsi" w:hAnsiTheme="majorHAnsi"/>
        </w:rPr>
        <w:t xml:space="preserve"> </w:t>
      </w:r>
      <w:r w:rsidRPr="000E54C4">
        <w:rPr>
          <w:rFonts w:asciiTheme="majorHAnsi" w:hAnsiTheme="majorHAnsi"/>
        </w:rPr>
        <w:t>da Recuperação Judicial até o pagamento integral do crédito, com vencimento</w:t>
      </w:r>
      <w:r>
        <w:rPr>
          <w:rFonts w:asciiTheme="majorHAnsi" w:hAnsiTheme="majorHAnsi"/>
        </w:rPr>
        <w:t xml:space="preserve"> </w:t>
      </w:r>
      <w:r w:rsidR="004C4070">
        <w:rPr>
          <w:rFonts w:asciiTheme="majorHAnsi" w:hAnsiTheme="majorHAnsi"/>
        </w:rPr>
        <w:t>inicial para o 25º dia útil d</w:t>
      </w:r>
      <w:r w:rsidRPr="000E54C4">
        <w:rPr>
          <w:rFonts w:asciiTheme="majorHAnsi" w:hAnsiTheme="majorHAnsi"/>
        </w:rPr>
        <w:t xml:space="preserve">o mês </w:t>
      </w:r>
      <w:r>
        <w:rPr>
          <w:rFonts w:asciiTheme="majorHAnsi" w:hAnsiTheme="majorHAnsi"/>
        </w:rPr>
        <w:t xml:space="preserve">que se seguir </w:t>
      </w:r>
      <w:r w:rsidR="004C4070">
        <w:rPr>
          <w:rFonts w:asciiTheme="majorHAnsi" w:hAnsiTheme="majorHAnsi"/>
        </w:rPr>
        <w:t>à</w:t>
      </w:r>
      <w:r w:rsidRPr="000E54C4">
        <w:rPr>
          <w:rFonts w:asciiTheme="majorHAnsi" w:hAnsiTheme="majorHAnsi"/>
        </w:rPr>
        <w:t xml:space="preserve"> data da publicação da Decisão Judicial que</w:t>
      </w:r>
      <w:r>
        <w:rPr>
          <w:rFonts w:asciiTheme="majorHAnsi" w:hAnsiTheme="majorHAnsi"/>
        </w:rPr>
        <w:t xml:space="preserve"> </w:t>
      </w:r>
      <w:r w:rsidRPr="000E54C4">
        <w:rPr>
          <w:rFonts w:asciiTheme="majorHAnsi" w:hAnsiTheme="majorHAnsi"/>
        </w:rPr>
        <w:t>homologar o Plano de Recuperação Judicial/Data de início do cumprimento do</w:t>
      </w:r>
      <w:r>
        <w:rPr>
          <w:rFonts w:asciiTheme="majorHAnsi" w:hAnsiTheme="majorHAnsi"/>
        </w:rPr>
        <w:t xml:space="preserve"> </w:t>
      </w:r>
      <w:r w:rsidRPr="000E54C4">
        <w:rPr>
          <w:rFonts w:asciiTheme="majorHAnsi" w:hAnsiTheme="majorHAnsi"/>
        </w:rPr>
        <w:t>Plano de Recuperação Judicial</w:t>
      </w:r>
      <w:r w:rsidRPr="006275B3">
        <w:rPr>
          <w:rFonts w:asciiTheme="majorHAnsi" w:hAnsiTheme="majorHAnsi"/>
        </w:rPr>
        <w:t>.</w:t>
      </w:r>
    </w:p>
    <w:p w:rsidR="000E54C4" w:rsidRDefault="000E54C4" w:rsidP="003745B2">
      <w:pPr>
        <w:pStyle w:val="Corpodetexto"/>
        <w:spacing w:line="360" w:lineRule="auto"/>
        <w:ind w:right="38"/>
        <w:jc w:val="both"/>
        <w:rPr>
          <w:rFonts w:asciiTheme="majorHAnsi" w:hAnsiTheme="majorHAnsi"/>
          <w:b/>
        </w:rPr>
      </w:pPr>
    </w:p>
    <w:p w:rsidR="00A9677A" w:rsidRDefault="00A65A75" w:rsidP="003745B2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CAPÍTULO VIII </w:t>
      </w:r>
      <w:r w:rsidR="00E35B0C" w:rsidRPr="00E35B0C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fls</w:t>
      </w:r>
      <w:r w:rsidR="00A9677A">
        <w:rPr>
          <w:rFonts w:asciiTheme="majorHAnsi" w:hAnsiTheme="majorHAnsi"/>
          <w:b/>
        </w:rPr>
        <w:t xml:space="preserve">. </w:t>
      </w:r>
      <w:r w:rsidR="004C4070">
        <w:rPr>
          <w:rFonts w:asciiTheme="majorHAnsi" w:hAnsiTheme="majorHAnsi"/>
          <w:b/>
        </w:rPr>
        <w:t>1592</w:t>
      </w:r>
      <w:r w:rsidR="001B5672">
        <w:rPr>
          <w:rFonts w:asciiTheme="majorHAnsi" w:hAnsiTheme="majorHAnsi"/>
          <w:b/>
        </w:rPr>
        <w:t>/1595)</w:t>
      </w:r>
    </w:p>
    <w:p w:rsidR="00DD1E46" w:rsidRPr="00DD1E46" w:rsidRDefault="004C4070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 w:rsidRPr="004C4070">
        <w:rPr>
          <w:rFonts w:asciiTheme="majorHAnsi" w:hAnsiTheme="majorHAnsi"/>
          <w:b/>
        </w:rPr>
        <w:t xml:space="preserve">FORNECEDORES INSUMOS E MATÉRIAS PRIMAS ESSENCIAIS E FUNDING </w:t>
      </w:r>
      <w:r w:rsidR="00425863">
        <w:rPr>
          <w:rFonts w:asciiTheme="majorHAnsi" w:hAnsiTheme="majorHAnsi"/>
          <w:b/>
        </w:rPr>
        <w:t xml:space="preserve">(fls. </w:t>
      </w:r>
      <w:r>
        <w:rPr>
          <w:rFonts w:asciiTheme="majorHAnsi" w:hAnsiTheme="majorHAnsi"/>
          <w:b/>
        </w:rPr>
        <w:t>1592/</w:t>
      </w:r>
      <w:r w:rsidR="00DD1E46">
        <w:rPr>
          <w:rFonts w:asciiTheme="majorHAnsi" w:hAnsiTheme="majorHAnsi"/>
          <w:b/>
        </w:rPr>
        <w:t>1594</w:t>
      </w:r>
      <w:r w:rsidR="00425863">
        <w:rPr>
          <w:rFonts w:asciiTheme="majorHAnsi" w:hAnsiTheme="majorHAnsi"/>
          <w:b/>
        </w:rPr>
        <w:t>)</w:t>
      </w:r>
      <w:r w:rsidR="00A9677A" w:rsidRPr="00425863">
        <w:rPr>
          <w:rFonts w:asciiTheme="majorHAnsi" w:hAnsiTheme="majorHAnsi"/>
          <w:b/>
        </w:rPr>
        <w:t>:</w:t>
      </w:r>
      <w:r w:rsidR="0008341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O Plano considera</w:t>
      </w:r>
      <w:r w:rsidRPr="004C4070">
        <w:rPr>
          <w:rFonts w:asciiTheme="majorHAnsi" w:hAnsiTheme="majorHAnsi"/>
        </w:rPr>
        <w:t xml:space="preserve"> credores financiadores</w:t>
      </w:r>
      <w:r>
        <w:rPr>
          <w:rFonts w:asciiTheme="majorHAnsi" w:hAnsiTheme="majorHAnsi"/>
        </w:rPr>
        <w:t xml:space="preserve"> aq</w:t>
      </w:r>
      <w:r w:rsidR="00DD1E46">
        <w:rPr>
          <w:rFonts w:asciiTheme="majorHAnsi" w:hAnsiTheme="majorHAnsi"/>
        </w:rPr>
        <w:t>ueles que sejam fo</w:t>
      </w:r>
      <w:r w:rsidR="00DD1E46" w:rsidRPr="00DD1E46">
        <w:rPr>
          <w:rFonts w:asciiTheme="majorHAnsi" w:hAnsiTheme="majorHAnsi"/>
        </w:rPr>
        <w:t>rnecedores de bens, prestadores de</w:t>
      </w:r>
      <w:r w:rsidR="00DD1E46">
        <w:rPr>
          <w:rFonts w:asciiTheme="majorHAnsi" w:hAnsiTheme="majorHAnsi"/>
        </w:rPr>
        <w:t xml:space="preserve"> </w:t>
      </w:r>
      <w:r w:rsidR="00DD1E46" w:rsidRPr="00DD1E46">
        <w:rPr>
          <w:rFonts w:asciiTheme="majorHAnsi" w:hAnsiTheme="majorHAnsi"/>
        </w:rPr>
        <w:t>serviços ou instituições financeiras que, posteriormente à Data do Pedido,</w:t>
      </w:r>
      <w:r w:rsidR="00DD1E46">
        <w:rPr>
          <w:rFonts w:asciiTheme="majorHAnsi" w:hAnsiTheme="majorHAnsi"/>
        </w:rPr>
        <w:t xml:space="preserve"> </w:t>
      </w:r>
      <w:r w:rsidR="00DD1E46" w:rsidRPr="00DD1E46">
        <w:rPr>
          <w:rFonts w:asciiTheme="majorHAnsi" w:hAnsiTheme="majorHAnsi"/>
        </w:rPr>
        <w:t>colaborarem com a Recuperação Judicial mediante o cumprimento integral das</w:t>
      </w:r>
      <w:r w:rsidR="00DD1E46">
        <w:rPr>
          <w:rFonts w:asciiTheme="majorHAnsi" w:hAnsiTheme="majorHAnsi"/>
        </w:rPr>
        <w:t xml:space="preserve"> </w:t>
      </w:r>
      <w:r w:rsidR="00DD1E46" w:rsidRPr="00DD1E46">
        <w:rPr>
          <w:rFonts w:asciiTheme="majorHAnsi" w:hAnsiTheme="majorHAnsi"/>
        </w:rPr>
        <w:t>condições dispostas</w:t>
      </w:r>
      <w:r w:rsidR="00DD1E46">
        <w:rPr>
          <w:rFonts w:asciiTheme="majorHAnsi" w:hAnsiTheme="majorHAnsi"/>
        </w:rPr>
        <w:t xml:space="preserve">, quais sejam o preenchimento de </w:t>
      </w:r>
      <w:r w:rsidR="00DD1E46" w:rsidRPr="00DD1E46">
        <w:rPr>
          <w:rFonts w:asciiTheme="majorHAnsi" w:hAnsiTheme="majorHAnsi"/>
        </w:rPr>
        <w:t>ao menos um dos requisitos a seguir: (</w:t>
      </w:r>
      <w:r w:rsidR="00DD1E46" w:rsidRPr="00DD1E46">
        <w:rPr>
          <w:rFonts w:asciiTheme="majorHAnsi" w:hAnsiTheme="majorHAnsi"/>
          <w:i/>
        </w:rPr>
        <w:t>a</w:t>
      </w:r>
      <w:r w:rsidR="00DD1E46" w:rsidRPr="00DD1E46">
        <w:rPr>
          <w:rFonts w:asciiTheme="majorHAnsi" w:hAnsiTheme="majorHAnsi"/>
        </w:rPr>
        <w:t>) manter o fornecimento e aquisição de</w:t>
      </w:r>
      <w:r w:rsidR="00DD1E46">
        <w:rPr>
          <w:rFonts w:asciiTheme="majorHAnsi" w:hAnsiTheme="majorHAnsi"/>
        </w:rPr>
        <w:t xml:space="preserve"> </w:t>
      </w:r>
      <w:r w:rsidR="00DD1E46" w:rsidRPr="00DD1E46">
        <w:rPr>
          <w:rFonts w:asciiTheme="majorHAnsi" w:hAnsiTheme="majorHAnsi"/>
        </w:rPr>
        <w:t>produtos, materiais e/ou serviços a prazo e de forma continuada desde o</w:t>
      </w:r>
      <w:r w:rsidR="00DD1E46">
        <w:rPr>
          <w:rFonts w:asciiTheme="majorHAnsi" w:hAnsiTheme="majorHAnsi"/>
        </w:rPr>
        <w:t xml:space="preserve"> </w:t>
      </w:r>
      <w:r w:rsidR="00DD1E46" w:rsidRPr="00DD1E46">
        <w:rPr>
          <w:rFonts w:asciiTheme="majorHAnsi" w:hAnsiTheme="majorHAnsi"/>
        </w:rPr>
        <w:t>deferimento do processamento da Recuperação Judicial e durante o seu curso,</w:t>
      </w:r>
      <w:r w:rsidR="00DD1E46">
        <w:rPr>
          <w:rFonts w:asciiTheme="majorHAnsi" w:hAnsiTheme="majorHAnsi"/>
        </w:rPr>
        <w:t xml:space="preserve"> </w:t>
      </w:r>
      <w:r w:rsidR="00DD1E46" w:rsidRPr="00DD1E46">
        <w:rPr>
          <w:rFonts w:asciiTheme="majorHAnsi" w:hAnsiTheme="majorHAnsi"/>
        </w:rPr>
        <w:t>(</w:t>
      </w:r>
      <w:r w:rsidR="00DD1E46" w:rsidRPr="00DD1E46">
        <w:rPr>
          <w:rFonts w:asciiTheme="majorHAnsi" w:hAnsiTheme="majorHAnsi"/>
          <w:i/>
        </w:rPr>
        <w:t>b</w:t>
      </w:r>
      <w:r w:rsidR="00DD1E46" w:rsidRPr="00DD1E46">
        <w:rPr>
          <w:rFonts w:asciiTheme="majorHAnsi" w:hAnsiTheme="majorHAnsi"/>
        </w:rPr>
        <w:t xml:space="preserve">) concederem novas linhas de crédito e/ou liberação de novos </w:t>
      </w:r>
      <w:r w:rsidR="00DD1E46" w:rsidRPr="00DD1E46">
        <w:rPr>
          <w:rFonts w:asciiTheme="majorHAnsi" w:hAnsiTheme="majorHAnsi"/>
        </w:rPr>
        <w:lastRenderedPageBreak/>
        <w:t>recursos desde</w:t>
      </w:r>
      <w:r w:rsidR="00DD1E46">
        <w:rPr>
          <w:rFonts w:asciiTheme="majorHAnsi" w:hAnsiTheme="majorHAnsi"/>
        </w:rPr>
        <w:t xml:space="preserve"> </w:t>
      </w:r>
      <w:r w:rsidR="00DD1E46" w:rsidRPr="00DD1E46">
        <w:rPr>
          <w:rFonts w:asciiTheme="majorHAnsi" w:hAnsiTheme="majorHAnsi"/>
        </w:rPr>
        <w:t>o deferimento do processamento da Recuperação Judicial e durante o seu curso;</w:t>
      </w:r>
      <w:r w:rsidR="00DD1E46">
        <w:rPr>
          <w:rFonts w:asciiTheme="majorHAnsi" w:hAnsiTheme="majorHAnsi"/>
        </w:rPr>
        <w:t xml:space="preserve"> </w:t>
      </w:r>
      <w:r w:rsidR="00DD1E46" w:rsidRPr="00DD1E46">
        <w:rPr>
          <w:rFonts w:asciiTheme="majorHAnsi" w:hAnsiTheme="majorHAnsi"/>
        </w:rPr>
        <w:t>(</w:t>
      </w:r>
      <w:r w:rsidR="00DD1E46" w:rsidRPr="00DD1E46">
        <w:rPr>
          <w:rFonts w:asciiTheme="majorHAnsi" w:hAnsiTheme="majorHAnsi"/>
          <w:i/>
        </w:rPr>
        <w:t>c</w:t>
      </w:r>
      <w:r w:rsidR="00DD1E46" w:rsidRPr="00DD1E46">
        <w:rPr>
          <w:rFonts w:asciiTheme="majorHAnsi" w:hAnsiTheme="majorHAnsi"/>
        </w:rPr>
        <w:t>) pactuarem ou tiverem aditado/pactuado desde o deferimento do</w:t>
      </w:r>
      <w:r w:rsidR="00DD1E46">
        <w:rPr>
          <w:rFonts w:asciiTheme="majorHAnsi" w:hAnsiTheme="majorHAnsi"/>
        </w:rPr>
        <w:t xml:space="preserve"> </w:t>
      </w:r>
      <w:r w:rsidR="00DD1E46" w:rsidRPr="00DD1E46">
        <w:rPr>
          <w:rFonts w:asciiTheme="majorHAnsi" w:hAnsiTheme="majorHAnsi"/>
        </w:rPr>
        <w:t>processamento da Recuperação Judicial e durante o seu curso.</w:t>
      </w:r>
      <w:r w:rsidR="00DD1E46">
        <w:rPr>
          <w:rFonts w:asciiTheme="majorHAnsi" w:hAnsiTheme="majorHAnsi"/>
        </w:rPr>
        <w:t xml:space="preserve"> O recebimento do crédito do Credor Financiador será no (</w:t>
      </w:r>
      <w:r w:rsidR="00DD1E46" w:rsidRPr="00DD1E46">
        <w:rPr>
          <w:rFonts w:asciiTheme="majorHAnsi" w:hAnsiTheme="majorHAnsi"/>
          <w:i/>
        </w:rPr>
        <w:t>i</w:t>
      </w:r>
      <w:r w:rsidR="00DD1E46">
        <w:rPr>
          <w:rFonts w:asciiTheme="majorHAnsi" w:hAnsiTheme="majorHAnsi"/>
        </w:rPr>
        <w:t>) prazo de p</w:t>
      </w:r>
      <w:r w:rsidR="00DD1E46" w:rsidRPr="00DD1E46">
        <w:rPr>
          <w:rFonts w:asciiTheme="majorHAnsi" w:hAnsiTheme="majorHAnsi"/>
        </w:rPr>
        <w:t xml:space="preserve">agamento </w:t>
      </w:r>
      <w:r w:rsidR="00DD1E46">
        <w:rPr>
          <w:rFonts w:asciiTheme="majorHAnsi" w:hAnsiTheme="majorHAnsi"/>
        </w:rPr>
        <w:t xml:space="preserve">de </w:t>
      </w:r>
      <w:r w:rsidR="00DD1E46" w:rsidRPr="00DD1E46">
        <w:rPr>
          <w:rFonts w:asciiTheme="majorHAnsi" w:hAnsiTheme="majorHAnsi"/>
        </w:rPr>
        <w:t xml:space="preserve">até 12 anos; </w:t>
      </w:r>
      <w:r w:rsidR="00DD1E46">
        <w:rPr>
          <w:rFonts w:asciiTheme="majorHAnsi" w:hAnsiTheme="majorHAnsi"/>
        </w:rPr>
        <w:t>(</w:t>
      </w:r>
      <w:proofErr w:type="spellStart"/>
      <w:r w:rsidR="00DD1E46" w:rsidRPr="00DD1E46">
        <w:rPr>
          <w:rFonts w:asciiTheme="majorHAnsi" w:hAnsiTheme="majorHAnsi"/>
          <w:i/>
        </w:rPr>
        <w:t>ii</w:t>
      </w:r>
      <w:proofErr w:type="spellEnd"/>
      <w:r w:rsidR="00DD1E46">
        <w:rPr>
          <w:rFonts w:asciiTheme="majorHAnsi" w:hAnsiTheme="majorHAnsi"/>
        </w:rPr>
        <w:t>) com e</w:t>
      </w:r>
      <w:r w:rsidR="00DD1E46" w:rsidRPr="00DD1E46">
        <w:rPr>
          <w:rFonts w:asciiTheme="majorHAnsi" w:hAnsiTheme="majorHAnsi"/>
        </w:rPr>
        <w:t>liminação de até 100% do</w:t>
      </w:r>
      <w:r w:rsidR="00DD1E46">
        <w:rPr>
          <w:rFonts w:asciiTheme="majorHAnsi" w:hAnsiTheme="majorHAnsi"/>
        </w:rPr>
        <w:t xml:space="preserve"> deságio; e (</w:t>
      </w:r>
      <w:proofErr w:type="spellStart"/>
      <w:r w:rsidR="00DD1E46" w:rsidRPr="00DD1E46">
        <w:rPr>
          <w:rFonts w:asciiTheme="majorHAnsi" w:hAnsiTheme="majorHAnsi"/>
          <w:i/>
        </w:rPr>
        <w:t>iii</w:t>
      </w:r>
      <w:proofErr w:type="spellEnd"/>
      <w:r w:rsidR="00DD1E46">
        <w:rPr>
          <w:rFonts w:asciiTheme="majorHAnsi" w:hAnsiTheme="majorHAnsi"/>
        </w:rPr>
        <w:t>) s</w:t>
      </w:r>
      <w:r w:rsidR="00DD1E46" w:rsidRPr="00DD1E46">
        <w:rPr>
          <w:rFonts w:asciiTheme="majorHAnsi" w:hAnsiTheme="majorHAnsi"/>
        </w:rPr>
        <w:t>em carência – limitado às necessidades operacionais das</w:t>
      </w:r>
      <w:r w:rsidR="00DD1E46">
        <w:rPr>
          <w:rFonts w:asciiTheme="majorHAnsi" w:hAnsiTheme="majorHAnsi"/>
        </w:rPr>
        <w:t xml:space="preserve"> </w:t>
      </w:r>
      <w:proofErr w:type="spellStart"/>
      <w:r w:rsidR="00DD1E46" w:rsidRPr="00DD1E46">
        <w:rPr>
          <w:rFonts w:asciiTheme="majorHAnsi" w:hAnsiTheme="majorHAnsi"/>
        </w:rPr>
        <w:t>Recuperandas</w:t>
      </w:r>
      <w:proofErr w:type="spellEnd"/>
      <w:r w:rsidR="00DD1E46" w:rsidRPr="00DD1E46">
        <w:rPr>
          <w:rFonts w:asciiTheme="majorHAnsi" w:hAnsiTheme="majorHAnsi"/>
        </w:rPr>
        <w:t xml:space="preserve"> e conforme acordado com cada Credor</w:t>
      </w:r>
      <w:r w:rsidR="00DD1E46">
        <w:rPr>
          <w:rFonts w:asciiTheme="majorHAnsi" w:hAnsiTheme="majorHAnsi"/>
        </w:rPr>
        <w:t>.</w:t>
      </w:r>
    </w:p>
    <w:p w:rsidR="00DD1E46" w:rsidRDefault="00DD1E46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DD1E46" w:rsidRDefault="00DD1E46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CREDORES EXTRACONCURSAIS ADERENTES (fls. 1594): </w:t>
      </w:r>
      <w:r>
        <w:rPr>
          <w:rFonts w:asciiTheme="majorHAnsi" w:hAnsiTheme="majorHAnsi"/>
        </w:rPr>
        <w:t>Assim são considerados os C</w:t>
      </w:r>
      <w:r w:rsidRPr="00DD1E46">
        <w:rPr>
          <w:rFonts w:asciiTheme="majorHAnsi" w:hAnsiTheme="majorHAnsi"/>
        </w:rPr>
        <w:t xml:space="preserve">redores </w:t>
      </w:r>
      <w:proofErr w:type="spellStart"/>
      <w:r w:rsidRPr="00DD1E46">
        <w:rPr>
          <w:rFonts w:asciiTheme="majorHAnsi" w:hAnsiTheme="majorHAnsi"/>
        </w:rPr>
        <w:t>Extraconcursais</w:t>
      </w:r>
      <w:proofErr w:type="spellEnd"/>
      <w:r w:rsidRPr="00DD1E46">
        <w:rPr>
          <w:rFonts w:asciiTheme="majorHAnsi" w:hAnsiTheme="majorHAnsi"/>
        </w:rPr>
        <w:t xml:space="preserve"> que</w:t>
      </w:r>
      <w:r>
        <w:rPr>
          <w:rFonts w:asciiTheme="majorHAnsi" w:hAnsiTheme="majorHAnsi"/>
        </w:rPr>
        <w:t>,</w:t>
      </w:r>
      <w:r w:rsidRPr="00DD1E46">
        <w:rPr>
          <w:rFonts w:asciiTheme="majorHAnsi" w:hAnsiTheme="majorHAnsi"/>
        </w:rPr>
        <w:t xml:space="preserve"> mesmo não</w:t>
      </w:r>
      <w:r>
        <w:rPr>
          <w:rFonts w:asciiTheme="majorHAnsi" w:hAnsiTheme="majorHAnsi"/>
        </w:rPr>
        <w:t xml:space="preserve"> </w:t>
      </w:r>
      <w:r w:rsidRPr="00DD1E46">
        <w:rPr>
          <w:rFonts w:asciiTheme="majorHAnsi" w:hAnsiTheme="majorHAnsi"/>
        </w:rPr>
        <w:t>sujeitos à recuperação judicial, inclusive nos termos do art. 49, §§ 3º e 4º da LRF,</w:t>
      </w:r>
      <w:r>
        <w:rPr>
          <w:rFonts w:asciiTheme="majorHAnsi" w:hAnsiTheme="majorHAnsi"/>
        </w:rPr>
        <w:t xml:space="preserve"> </w:t>
      </w:r>
      <w:r w:rsidRPr="00DD1E46">
        <w:rPr>
          <w:rFonts w:asciiTheme="majorHAnsi" w:hAnsiTheme="majorHAnsi"/>
        </w:rPr>
        <w:t xml:space="preserve">optarem por receber seus Créditos </w:t>
      </w:r>
      <w:proofErr w:type="spellStart"/>
      <w:r w:rsidRPr="00DD1E46">
        <w:rPr>
          <w:rFonts w:asciiTheme="majorHAnsi" w:hAnsiTheme="majorHAnsi"/>
        </w:rPr>
        <w:t>Extraconcursais</w:t>
      </w:r>
      <w:proofErr w:type="spellEnd"/>
      <w:r w:rsidRPr="00DD1E46">
        <w:rPr>
          <w:rFonts w:asciiTheme="majorHAnsi" w:hAnsiTheme="majorHAnsi"/>
        </w:rPr>
        <w:t xml:space="preserve"> nos termos </w:t>
      </w:r>
      <w:r w:rsidR="001B5672">
        <w:rPr>
          <w:rFonts w:asciiTheme="majorHAnsi" w:hAnsiTheme="majorHAnsi"/>
        </w:rPr>
        <w:t>do</w:t>
      </w:r>
      <w:r w:rsidRPr="00DD1E46">
        <w:rPr>
          <w:rFonts w:asciiTheme="majorHAnsi" w:hAnsiTheme="majorHAnsi"/>
        </w:rPr>
        <w:t xml:space="preserve"> Plano de</w:t>
      </w:r>
      <w:r>
        <w:rPr>
          <w:rFonts w:asciiTheme="majorHAnsi" w:hAnsiTheme="majorHAnsi"/>
        </w:rPr>
        <w:t xml:space="preserve"> </w:t>
      </w:r>
      <w:r w:rsidRPr="00DD1E46">
        <w:rPr>
          <w:rFonts w:asciiTheme="majorHAnsi" w:hAnsiTheme="majorHAnsi"/>
        </w:rPr>
        <w:t>Recuperação Judicial, mediant</w:t>
      </w:r>
      <w:r>
        <w:rPr>
          <w:rFonts w:asciiTheme="majorHAnsi" w:hAnsiTheme="majorHAnsi"/>
        </w:rPr>
        <w:t xml:space="preserve">e celebração de termo de adesão. </w:t>
      </w:r>
      <w:r w:rsidRPr="00DD1E46">
        <w:rPr>
          <w:rFonts w:asciiTheme="majorHAnsi" w:hAnsiTheme="majorHAnsi"/>
        </w:rPr>
        <w:t>Os termos de adesão deverão ser apresentados formalmente por</w:t>
      </w:r>
      <w:r w:rsidR="001B5672">
        <w:rPr>
          <w:rFonts w:asciiTheme="majorHAnsi" w:hAnsiTheme="majorHAnsi"/>
        </w:rPr>
        <w:t xml:space="preserve"> </w:t>
      </w:r>
      <w:r w:rsidRPr="00DD1E46">
        <w:rPr>
          <w:rFonts w:asciiTheme="majorHAnsi" w:hAnsiTheme="majorHAnsi"/>
        </w:rPr>
        <w:t>correspondência protocolizada na sede administrativa do GRUPO AVANÇO,</w:t>
      </w:r>
      <w:r w:rsidR="001B5672">
        <w:rPr>
          <w:rFonts w:asciiTheme="majorHAnsi" w:hAnsiTheme="majorHAnsi"/>
        </w:rPr>
        <w:t xml:space="preserve"> contendo</w:t>
      </w:r>
      <w:r w:rsidRPr="00DD1E46">
        <w:rPr>
          <w:rFonts w:asciiTheme="majorHAnsi" w:hAnsiTheme="majorHAnsi"/>
        </w:rPr>
        <w:t xml:space="preserve"> proposta de recebimento</w:t>
      </w:r>
      <w:r w:rsidR="001B5672">
        <w:rPr>
          <w:rFonts w:asciiTheme="majorHAnsi" w:hAnsiTheme="majorHAnsi"/>
        </w:rPr>
        <w:t xml:space="preserve"> e</w:t>
      </w:r>
      <w:r w:rsidRPr="00DD1E46">
        <w:rPr>
          <w:rFonts w:asciiTheme="majorHAnsi" w:hAnsiTheme="majorHAnsi"/>
        </w:rPr>
        <w:t xml:space="preserve"> observadas as condições </w:t>
      </w:r>
      <w:r w:rsidR="001B5672">
        <w:rPr>
          <w:rFonts w:asciiTheme="majorHAnsi" w:hAnsiTheme="majorHAnsi"/>
        </w:rPr>
        <w:t>de pagamento da Classe III – Q</w:t>
      </w:r>
      <w:r w:rsidRPr="00DD1E46">
        <w:rPr>
          <w:rFonts w:asciiTheme="majorHAnsi" w:hAnsiTheme="majorHAnsi"/>
        </w:rPr>
        <w:t>uirografários</w:t>
      </w:r>
      <w:r w:rsidR="001B5672">
        <w:rPr>
          <w:rFonts w:asciiTheme="majorHAnsi" w:hAnsiTheme="majorHAnsi"/>
        </w:rPr>
        <w:t>.</w:t>
      </w:r>
    </w:p>
    <w:p w:rsidR="001B5672" w:rsidRDefault="001B5672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1B5672" w:rsidRDefault="001B5672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LEILÕES REVERSOS (fls. 1594/1595): </w:t>
      </w:r>
      <w:r>
        <w:rPr>
          <w:rFonts w:asciiTheme="majorHAnsi" w:hAnsiTheme="majorHAnsi"/>
        </w:rPr>
        <w:t xml:space="preserve">O Plano prevê que as </w:t>
      </w:r>
      <w:proofErr w:type="spellStart"/>
      <w:r>
        <w:rPr>
          <w:rFonts w:asciiTheme="majorHAnsi" w:hAnsiTheme="majorHAnsi"/>
        </w:rPr>
        <w:t>Recuperandas</w:t>
      </w:r>
      <w:proofErr w:type="spellEnd"/>
      <w:r>
        <w:rPr>
          <w:rFonts w:asciiTheme="majorHAnsi" w:hAnsiTheme="majorHAnsi"/>
        </w:rPr>
        <w:t xml:space="preserve"> poderão, </w:t>
      </w:r>
      <w:r w:rsidRPr="001B5672">
        <w:rPr>
          <w:rFonts w:asciiTheme="majorHAnsi" w:hAnsiTheme="majorHAnsi"/>
        </w:rPr>
        <w:t>a sua exclusiva discricionariedade, havendo meios e</w:t>
      </w:r>
      <w:r>
        <w:rPr>
          <w:rFonts w:asciiTheme="majorHAnsi" w:hAnsiTheme="majorHAnsi"/>
        </w:rPr>
        <w:t xml:space="preserve"> </w:t>
      </w:r>
      <w:r w:rsidRPr="001B5672">
        <w:rPr>
          <w:rFonts w:asciiTheme="majorHAnsi" w:hAnsiTheme="majorHAnsi"/>
        </w:rPr>
        <w:t>condições de propor a antecipação do pagamento dos créditos inscritos na</w:t>
      </w:r>
      <w:r>
        <w:rPr>
          <w:rFonts w:asciiTheme="majorHAnsi" w:hAnsiTheme="majorHAnsi"/>
        </w:rPr>
        <w:t xml:space="preserve"> </w:t>
      </w:r>
      <w:r w:rsidRPr="001B5672">
        <w:rPr>
          <w:rFonts w:asciiTheme="majorHAnsi" w:hAnsiTheme="majorHAnsi"/>
        </w:rPr>
        <w:t>recuperação judicial, através de L</w:t>
      </w:r>
      <w:r>
        <w:rPr>
          <w:rFonts w:asciiTheme="majorHAnsi" w:hAnsiTheme="majorHAnsi"/>
        </w:rPr>
        <w:t>eilão Reverso, quando o Grupo Avanço realizará</w:t>
      </w:r>
      <w:r w:rsidRPr="001B5672">
        <w:rPr>
          <w:rFonts w:asciiTheme="majorHAnsi" w:hAnsiTheme="majorHAnsi"/>
        </w:rPr>
        <w:t xml:space="preserve"> a publicação de Edital aonde constará as</w:t>
      </w:r>
      <w:r>
        <w:rPr>
          <w:rFonts w:asciiTheme="majorHAnsi" w:hAnsiTheme="majorHAnsi"/>
        </w:rPr>
        <w:t xml:space="preserve"> </w:t>
      </w:r>
      <w:r w:rsidRPr="001B5672">
        <w:rPr>
          <w:rFonts w:asciiTheme="majorHAnsi" w:hAnsiTheme="majorHAnsi"/>
        </w:rPr>
        <w:t>regras fixadas para o Leilão Reverso (prazo, condição de pagamento, deságio,</w:t>
      </w:r>
      <w:r>
        <w:rPr>
          <w:rFonts w:asciiTheme="majorHAnsi" w:hAnsiTheme="majorHAnsi"/>
        </w:rPr>
        <w:t xml:space="preserve"> </w:t>
      </w:r>
      <w:r w:rsidRPr="001B5672">
        <w:rPr>
          <w:rFonts w:asciiTheme="majorHAnsi" w:hAnsiTheme="majorHAnsi"/>
        </w:rPr>
        <w:t>volume de crédito e outros), o qual será estabelecido sem privilegiar quaisquer</w:t>
      </w:r>
      <w:r>
        <w:rPr>
          <w:rFonts w:asciiTheme="majorHAnsi" w:hAnsiTheme="majorHAnsi"/>
        </w:rPr>
        <w:t xml:space="preserve"> dos credores. </w:t>
      </w:r>
    </w:p>
    <w:p w:rsidR="001B5672" w:rsidRDefault="001B5672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1B5672" w:rsidRDefault="001B5672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CONTINUIDADE DO NEGÓCIO (fls. 1595): </w:t>
      </w:r>
      <w:r>
        <w:rPr>
          <w:rFonts w:asciiTheme="majorHAnsi" w:hAnsiTheme="majorHAnsi"/>
        </w:rPr>
        <w:t xml:space="preserve">O Plano prevê que ao longo dos 24 meses de </w:t>
      </w:r>
      <w:r w:rsidRPr="001B5672">
        <w:rPr>
          <w:rFonts w:asciiTheme="majorHAnsi" w:hAnsiTheme="majorHAnsi"/>
        </w:rPr>
        <w:t xml:space="preserve">supervisão judicial de cumprimento do </w:t>
      </w:r>
      <w:r>
        <w:rPr>
          <w:rFonts w:asciiTheme="majorHAnsi" w:hAnsiTheme="majorHAnsi"/>
        </w:rPr>
        <w:t xml:space="preserve">Plano, estarão as </w:t>
      </w:r>
      <w:proofErr w:type="spellStart"/>
      <w:r>
        <w:rPr>
          <w:rFonts w:asciiTheme="majorHAnsi" w:hAnsiTheme="majorHAnsi"/>
        </w:rPr>
        <w:t>Recuperandas</w:t>
      </w:r>
      <w:proofErr w:type="spellEnd"/>
      <w:r>
        <w:rPr>
          <w:rFonts w:asciiTheme="majorHAnsi" w:hAnsiTheme="majorHAnsi"/>
        </w:rPr>
        <w:t xml:space="preserve"> livres para </w:t>
      </w:r>
      <w:r w:rsidRPr="001B5672">
        <w:rPr>
          <w:rFonts w:asciiTheme="majorHAnsi" w:hAnsiTheme="majorHAnsi"/>
        </w:rPr>
        <w:t>adotar todas e quaisquer medidas</w:t>
      </w:r>
      <w:r>
        <w:rPr>
          <w:rFonts w:asciiTheme="majorHAnsi" w:hAnsiTheme="majorHAnsi"/>
        </w:rPr>
        <w:t xml:space="preserve"> </w:t>
      </w:r>
      <w:r w:rsidRPr="001B5672">
        <w:rPr>
          <w:rFonts w:asciiTheme="majorHAnsi" w:hAnsiTheme="majorHAnsi"/>
        </w:rPr>
        <w:t xml:space="preserve">gerenciais, operacionais, comerciais e afins </w:t>
      </w:r>
      <w:r>
        <w:rPr>
          <w:rFonts w:asciiTheme="majorHAnsi" w:hAnsiTheme="majorHAnsi"/>
        </w:rPr>
        <w:t>no intuito de manter-se ativas e l</w:t>
      </w:r>
      <w:r w:rsidRPr="001B5672">
        <w:rPr>
          <w:rFonts w:asciiTheme="majorHAnsi" w:hAnsiTheme="majorHAnsi"/>
        </w:rPr>
        <w:t>ucrativa</w:t>
      </w:r>
      <w:r>
        <w:rPr>
          <w:rFonts w:asciiTheme="majorHAnsi" w:hAnsiTheme="majorHAnsi"/>
        </w:rPr>
        <w:t>s</w:t>
      </w:r>
      <w:r w:rsidRPr="001B5672">
        <w:rPr>
          <w:rFonts w:asciiTheme="majorHAnsi" w:hAnsiTheme="majorHAnsi"/>
        </w:rPr>
        <w:t>, podendo utilizar-se de quaisquer medidas que se façam necessárias</w:t>
      </w:r>
      <w:r>
        <w:rPr>
          <w:rFonts w:asciiTheme="majorHAnsi" w:hAnsiTheme="majorHAnsi"/>
        </w:rPr>
        <w:t xml:space="preserve"> para tanto, tais como a </w:t>
      </w:r>
      <w:r w:rsidRPr="001B5672">
        <w:rPr>
          <w:rFonts w:asciiTheme="majorHAnsi" w:hAnsiTheme="majorHAnsi"/>
        </w:rPr>
        <w:t>alienação ou oneração parcial de seus ativos operacionais;</w:t>
      </w:r>
      <w:r>
        <w:rPr>
          <w:rFonts w:asciiTheme="majorHAnsi" w:hAnsiTheme="majorHAnsi"/>
        </w:rPr>
        <w:t xml:space="preserve"> </w:t>
      </w:r>
      <w:r w:rsidRPr="001B5672">
        <w:rPr>
          <w:rFonts w:asciiTheme="majorHAnsi" w:hAnsiTheme="majorHAnsi"/>
        </w:rPr>
        <w:t>substituição/modernização de bens móveis e equipamentos em geral; abertura,</w:t>
      </w:r>
      <w:r>
        <w:rPr>
          <w:rFonts w:asciiTheme="majorHAnsi" w:hAnsiTheme="majorHAnsi"/>
        </w:rPr>
        <w:t xml:space="preserve"> </w:t>
      </w:r>
      <w:r w:rsidRPr="001B5672">
        <w:rPr>
          <w:rFonts w:asciiTheme="majorHAnsi" w:hAnsiTheme="majorHAnsi"/>
        </w:rPr>
        <w:t>aquisição, locação ou arrendamento de novos negócios que agreguem valor à</w:t>
      </w:r>
      <w:r>
        <w:rPr>
          <w:rFonts w:asciiTheme="majorHAnsi" w:hAnsiTheme="majorHAnsi"/>
        </w:rPr>
        <w:t xml:space="preserve"> </w:t>
      </w:r>
      <w:r w:rsidRPr="001B5672">
        <w:rPr>
          <w:rFonts w:asciiTheme="majorHAnsi" w:hAnsiTheme="majorHAnsi"/>
        </w:rPr>
        <w:t>operação do GRUPO AVANÇO, dentre outras, ainda que aqui não</w:t>
      </w:r>
      <w:r>
        <w:rPr>
          <w:rFonts w:asciiTheme="majorHAnsi" w:hAnsiTheme="majorHAnsi"/>
        </w:rPr>
        <w:t xml:space="preserve"> </w:t>
      </w:r>
      <w:r w:rsidRPr="001B5672">
        <w:rPr>
          <w:rFonts w:asciiTheme="majorHAnsi" w:hAnsiTheme="majorHAnsi"/>
        </w:rPr>
        <w:t>descritas.</w:t>
      </w:r>
    </w:p>
    <w:p w:rsidR="001B5672" w:rsidRDefault="001B5672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1B5672" w:rsidRPr="00A65A75" w:rsidRDefault="00A65A75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CAPÍTULO IX – ALIENAÇÃO E ONERAÇÃO DE ATIVOS (fls. 1595/1596)</w:t>
      </w:r>
    </w:p>
    <w:p w:rsidR="00A65A75" w:rsidRDefault="00A65A75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</w:t>
      </w:r>
      <w:proofErr w:type="spellStart"/>
      <w:r>
        <w:rPr>
          <w:rFonts w:asciiTheme="majorHAnsi" w:hAnsiTheme="majorHAnsi"/>
        </w:rPr>
        <w:t>Recuperandas</w:t>
      </w:r>
      <w:proofErr w:type="spellEnd"/>
      <w:r>
        <w:rPr>
          <w:rFonts w:asciiTheme="majorHAnsi" w:hAnsiTheme="majorHAnsi"/>
        </w:rPr>
        <w:t xml:space="preserve"> ficam amplamente autorizadas pelo Plano a </w:t>
      </w:r>
      <w:r w:rsidRPr="00A65A75">
        <w:rPr>
          <w:rFonts w:asciiTheme="majorHAnsi" w:hAnsiTheme="majorHAnsi"/>
        </w:rPr>
        <w:t>alienar, onerar, transferir ou oferecer em garantia</w:t>
      </w:r>
      <w:r>
        <w:rPr>
          <w:rFonts w:asciiTheme="majorHAnsi" w:hAnsiTheme="majorHAnsi"/>
        </w:rPr>
        <w:t xml:space="preserve"> </w:t>
      </w:r>
      <w:r w:rsidRPr="00A65A75">
        <w:rPr>
          <w:rFonts w:asciiTheme="majorHAnsi" w:hAnsiTheme="majorHAnsi"/>
        </w:rPr>
        <w:t>quaisquer de seus ativos, sejam eles móveis, imóveis, participações societárias,</w:t>
      </w:r>
      <w:r>
        <w:rPr>
          <w:rFonts w:asciiTheme="majorHAnsi" w:hAnsiTheme="majorHAnsi"/>
        </w:rPr>
        <w:t xml:space="preserve"> </w:t>
      </w:r>
      <w:r w:rsidRPr="00A65A75">
        <w:rPr>
          <w:rFonts w:asciiTheme="majorHAnsi" w:hAnsiTheme="majorHAnsi"/>
        </w:rPr>
        <w:t>marcas, patentes, direitos creditórios ou quaisquer outros bens de seu patrimônio,</w:t>
      </w:r>
      <w:r>
        <w:rPr>
          <w:rFonts w:asciiTheme="majorHAnsi" w:hAnsiTheme="majorHAnsi"/>
        </w:rPr>
        <w:t xml:space="preserve"> </w:t>
      </w:r>
      <w:r w:rsidRPr="00A65A75">
        <w:rPr>
          <w:rFonts w:asciiTheme="majorHAnsi" w:hAnsiTheme="majorHAnsi"/>
        </w:rPr>
        <w:t>independentemente de sua natureza, com o objetivo de otimizar a execução do</w:t>
      </w:r>
      <w:r>
        <w:rPr>
          <w:rFonts w:asciiTheme="majorHAnsi" w:hAnsiTheme="majorHAnsi"/>
        </w:rPr>
        <w:t xml:space="preserve"> </w:t>
      </w:r>
      <w:r w:rsidRPr="00A65A75">
        <w:rPr>
          <w:rFonts w:asciiTheme="majorHAnsi" w:hAnsiTheme="majorHAnsi"/>
        </w:rPr>
        <w:t>Plano de Recuperação Judicial. Esta autorização abrange tanto a alienação a</w:t>
      </w:r>
      <w:r>
        <w:rPr>
          <w:rFonts w:asciiTheme="majorHAnsi" w:hAnsiTheme="majorHAnsi"/>
        </w:rPr>
        <w:t xml:space="preserve"> </w:t>
      </w:r>
      <w:r w:rsidRPr="00A65A75">
        <w:rPr>
          <w:rFonts w:asciiTheme="majorHAnsi" w:hAnsiTheme="majorHAnsi"/>
        </w:rPr>
        <w:t>título definitivo quanto a constituição de garantias reais, como penhor e hipoteca</w:t>
      </w:r>
      <w:r>
        <w:rPr>
          <w:rFonts w:asciiTheme="majorHAnsi" w:hAnsiTheme="majorHAnsi"/>
        </w:rPr>
        <w:t>. Não será e</w:t>
      </w:r>
      <w:r w:rsidRPr="00A65A75">
        <w:rPr>
          <w:rFonts w:asciiTheme="majorHAnsi" w:hAnsiTheme="majorHAnsi"/>
        </w:rPr>
        <w:t>xigida a aprovação prévia da Assembleia Geral de Credores ou do</w:t>
      </w:r>
      <w:r>
        <w:rPr>
          <w:rFonts w:asciiTheme="majorHAnsi" w:hAnsiTheme="majorHAnsi"/>
        </w:rPr>
        <w:t xml:space="preserve"> </w:t>
      </w:r>
      <w:r w:rsidRPr="00A65A75">
        <w:rPr>
          <w:rFonts w:asciiTheme="majorHAnsi" w:hAnsiTheme="majorHAnsi"/>
        </w:rPr>
        <w:t>Administrador Judicial</w:t>
      </w:r>
      <w:r>
        <w:rPr>
          <w:rFonts w:asciiTheme="majorHAnsi" w:hAnsiTheme="majorHAnsi"/>
        </w:rPr>
        <w:t xml:space="preserve"> para alienação ou oneração dos ativos. Não será exigida apresentação de laudo de avaliação formal, podendo a </w:t>
      </w:r>
      <w:r w:rsidRPr="00A65A75">
        <w:rPr>
          <w:rFonts w:asciiTheme="majorHAnsi" w:hAnsiTheme="majorHAnsi"/>
        </w:rPr>
        <w:t>Recuperanda optar por avaliação simplificada, realizada por</w:t>
      </w:r>
      <w:r>
        <w:rPr>
          <w:rFonts w:asciiTheme="majorHAnsi" w:hAnsiTheme="majorHAnsi"/>
        </w:rPr>
        <w:t xml:space="preserve"> </w:t>
      </w:r>
      <w:r w:rsidRPr="00A65A75">
        <w:rPr>
          <w:rFonts w:asciiTheme="majorHAnsi" w:hAnsiTheme="majorHAnsi"/>
        </w:rPr>
        <w:t>profissionais ou empresas de sua confiança, exceto quando houver contestação expressa dos</w:t>
      </w:r>
      <w:r>
        <w:rPr>
          <w:rFonts w:asciiTheme="majorHAnsi" w:hAnsiTheme="majorHAnsi"/>
        </w:rPr>
        <w:t xml:space="preserve"> </w:t>
      </w:r>
      <w:r w:rsidRPr="00A65A75">
        <w:rPr>
          <w:rFonts w:asciiTheme="majorHAnsi" w:hAnsiTheme="majorHAnsi"/>
        </w:rPr>
        <w:t>credores</w:t>
      </w:r>
      <w:r>
        <w:rPr>
          <w:rFonts w:asciiTheme="majorHAnsi" w:hAnsiTheme="majorHAnsi"/>
        </w:rPr>
        <w:t xml:space="preserve">. A alienação dos ativos não essenciais independe de autorização judicial ou </w:t>
      </w:r>
      <w:proofErr w:type="spellStart"/>
      <w:r>
        <w:rPr>
          <w:rFonts w:asciiTheme="majorHAnsi" w:hAnsiTheme="majorHAnsi"/>
        </w:rPr>
        <w:t>assemblear</w:t>
      </w:r>
      <w:proofErr w:type="spellEnd"/>
      <w:r>
        <w:rPr>
          <w:rFonts w:asciiTheme="majorHAnsi" w:hAnsiTheme="majorHAnsi"/>
        </w:rPr>
        <w:t xml:space="preserve">, sendo que o produto </w:t>
      </w:r>
      <w:r w:rsidRPr="00A65A75">
        <w:rPr>
          <w:rFonts w:asciiTheme="majorHAnsi" w:hAnsiTheme="majorHAnsi"/>
        </w:rPr>
        <w:t>dess</w:t>
      </w:r>
      <w:r>
        <w:rPr>
          <w:rFonts w:asciiTheme="majorHAnsi" w:hAnsiTheme="majorHAnsi"/>
        </w:rPr>
        <w:t>as alienações será destinado ao</w:t>
      </w:r>
      <w:r w:rsidRPr="00A65A75">
        <w:rPr>
          <w:rFonts w:asciiTheme="majorHAnsi" w:hAnsiTheme="majorHAnsi"/>
        </w:rPr>
        <w:t xml:space="preserve"> (</w:t>
      </w:r>
      <w:r w:rsidRPr="00A65A75">
        <w:rPr>
          <w:rFonts w:asciiTheme="majorHAnsi" w:hAnsiTheme="majorHAnsi"/>
          <w:i/>
        </w:rPr>
        <w:t>i</w:t>
      </w:r>
      <w:r w:rsidRPr="00A65A75">
        <w:rPr>
          <w:rFonts w:asciiTheme="majorHAnsi" w:hAnsiTheme="majorHAnsi"/>
        </w:rPr>
        <w:t>) pagamento dos credores, conforme ordem de prioridade estabelecida</w:t>
      </w:r>
      <w:r>
        <w:rPr>
          <w:rFonts w:asciiTheme="majorHAnsi" w:hAnsiTheme="majorHAnsi"/>
        </w:rPr>
        <w:t xml:space="preserve"> </w:t>
      </w:r>
      <w:r w:rsidRPr="00A65A75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o </w:t>
      </w:r>
      <w:r w:rsidRPr="00A65A75">
        <w:rPr>
          <w:rFonts w:asciiTheme="majorHAnsi" w:hAnsiTheme="majorHAnsi"/>
        </w:rPr>
        <w:t>Plano; (</w:t>
      </w:r>
      <w:proofErr w:type="spellStart"/>
      <w:r w:rsidRPr="00A65A75">
        <w:rPr>
          <w:rFonts w:asciiTheme="majorHAnsi" w:hAnsiTheme="majorHAnsi"/>
          <w:i/>
        </w:rPr>
        <w:t>ii</w:t>
      </w:r>
      <w:proofErr w:type="spellEnd"/>
      <w:r w:rsidRPr="00A65A75">
        <w:rPr>
          <w:rFonts w:asciiTheme="majorHAnsi" w:hAnsiTheme="majorHAnsi"/>
        </w:rPr>
        <w:t>) reforço do capital de giro; ou</w:t>
      </w:r>
      <w:r>
        <w:rPr>
          <w:rFonts w:asciiTheme="majorHAnsi" w:hAnsiTheme="majorHAnsi"/>
        </w:rPr>
        <w:t xml:space="preserve"> </w:t>
      </w:r>
      <w:r w:rsidRPr="00A65A75">
        <w:rPr>
          <w:rFonts w:asciiTheme="majorHAnsi" w:hAnsiTheme="majorHAnsi"/>
        </w:rPr>
        <w:t>(</w:t>
      </w:r>
      <w:proofErr w:type="spellStart"/>
      <w:r w:rsidRPr="00A65A75">
        <w:rPr>
          <w:rFonts w:asciiTheme="majorHAnsi" w:hAnsiTheme="majorHAnsi"/>
          <w:i/>
        </w:rPr>
        <w:t>iii</w:t>
      </w:r>
      <w:proofErr w:type="spellEnd"/>
      <w:r w:rsidRPr="00A65A75">
        <w:rPr>
          <w:rFonts w:asciiTheme="majorHAnsi" w:hAnsiTheme="majorHAnsi"/>
        </w:rPr>
        <w:t>) realização de novos investimentos necessários à retomada das</w:t>
      </w:r>
      <w:r>
        <w:rPr>
          <w:rFonts w:asciiTheme="majorHAnsi" w:hAnsiTheme="majorHAnsi"/>
        </w:rPr>
        <w:t xml:space="preserve"> </w:t>
      </w:r>
      <w:r w:rsidRPr="00A65A75">
        <w:rPr>
          <w:rFonts w:asciiTheme="majorHAnsi" w:hAnsiTheme="majorHAnsi"/>
        </w:rPr>
        <w:t>operações.</w:t>
      </w:r>
    </w:p>
    <w:p w:rsidR="00A65A75" w:rsidRDefault="00A65A75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A65A75" w:rsidRDefault="00A65A75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  <w:b/>
        </w:rPr>
      </w:pPr>
      <w:r w:rsidRPr="00A65A75">
        <w:rPr>
          <w:rFonts w:asciiTheme="majorHAnsi" w:hAnsiTheme="majorHAnsi"/>
          <w:b/>
        </w:rPr>
        <w:t>CAPÍTULO X – ARRENDAMENTO DE ATIVOS (fls. 1597/1598)</w:t>
      </w:r>
    </w:p>
    <w:p w:rsidR="005C415E" w:rsidRDefault="00253EA9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Plano estabelece que a</w:t>
      </w:r>
      <w:r w:rsidR="005C415E">
        <w:rPr>
          <w:rFonts w:asciiTheme="majorHAnsi" w:hAnsiTheme="majorHAnsi"/>
        </w:rPr>
        <w:t xml:space="preserve">s </w:t>
      </w:r>
      <w:proofErr w:type="spellStart"/>
      <w:r w:rsidR="005C415E">
        <w:rPr>
          <w:rFonts w:asciiTheme="majorHAnsi" w:hAnsiTheme="majorHAnsi"/>
        </w:rPr>
        <w:t>R</w:t>
      </w:r>
      <w:r>
        <w:rPr>
          <w:rFonts w:asciiTheme="majorHAnsi" w:hAnsiTheme="majorHAnsi"/>
        </w:rPr>
        <w:t>ecuperanda</w:t>
      </w:r>
      <w:r w:rsidR="005C415E">
        <w:rPr>
          <w:rFonts w:asciiTheme="majorHAnsi" w:hAnsiTheme="majorHAnsi"/>
        </w:rPr>
        <w:t>s</w:t>
      </w:r>
      <w:proofErr w:type="spellEnd"/>
      <w:r>
        <w:rPr>
          <w:rFonts w:asciiTheme="majorHAnsi" w:hAnsiTheme="majorHAnsi"/>
        </w:rPr>
        <w:t xml:space="preserve"> fica</w:t>
      </w:r>
      <w:r w:rsidR="005C415E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 plenamente autorizada</w:t>
      </w:r>
      <w:r w:rsidR="005C415E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 </w:t>
      </w:r>
      <w:r w:rsidR="00A65A75" w:rsidRPr="00A65A75">
        <w:rPr>
          <w:rFonts w:asciiTheme="majorHAnsi" w:hAnsiTheme="majorHAnsi"/>
        </w:rPr>
        <w:t>arrendar quaisquer bens de seu patrimônio, incluindo imóveis,</w:t>
      </w:r>
      <w:r>
        <w:rPr>
          <w:rFonts w:asciiTheme="majorHAnsi" w:hAnsiTheme="majorHAnsi"/>
        </w:rPr>
        <w:t xml:space="preserve"> </w:t>
      </w:r>
      <w:r w:rsidR="00A65A75" w:rsidRPr="00A65A75">
        <w:rPr>
          <w:rFonts w:asciiTheme="majorHAnsi" w:hAnsiTheme="majorHAnsi"/>
        </w:rPr>
        <w:t>móveis, equipamentos, veículos, participações societárias, direitos ou outros</w:t>
      </w:r>
      <w:r>
        <w:rPr>
          <w:rFonts w:asciiTheme="majorHAnsi" w:hAnsiTheme="majorHAnsi"/>
        </w:rPr>
        <w:t xml:space="preserve"> </w:t>
      </w:r>
      <w:r w:rsidR="00A65A75" w:rsidRPr="00A65A75">
        <w:rPr>
          <w:rFonts w:asciiTheme="majorHAnsi" w:hAnsiTheme="majorHAnsi"/>
        </w:rPr>
        <w:t>ativos, sem necessidade de autorização prévia da Assembleia Geral de Credores</w:t>
      </w:r>
      <w:r>
        <w:rPr>
          <w:rFonts w:asciiTheme="majorHAnsi" w:hAnsiTheme="majorHAnsi"/>
        </w:rPr>
        <w:t xml:space="preserve"> </w:t>
      </w:r>
      <w:r w:rsidR="00A65A75" w:rsidRPr="00A65A75">
        <w:rPr>
          <w:rFonts w:asciiTheme="majorHAnsi" w:hAnsiTheme="majorHAnsi"/>
        </w:rPr>
        <w:t>ou do Administrador Judicial. O arrendamento pode ser feito com o objetivo de</w:t>
      </w:r>
      <w:r w:rsidR="005C415E">
        <w:rPr>
          <w:rFonts w:asciiTheme="majorHAnsi" w:hAnsiTheme="majorHAnsi"/>
        </w:rPr>
        <w:t xml:space="preserve"> </w:t>
      </w:r>
      <w:r w:rsidR="00A65A75" w:rsidRPr="00A65A75">
        <w:rPr>
          <w:rFonts w:asciiTheme="majorHAnsi" w:hAnsiTheme="majorHAnsi"/>
        </w:rPr>
        <w:t>otimizar o uso de recursos, gerar fluxo de caixa e garantir a continuidade das</w:t>
      </w:r>
      <w:r w:rsidR="005C415E">
        <w:rPr>
          <w:rFonts w:asciiTheme="majorHAnsi" w:hAnsiTheme="majorHAnsi"/>
        </w:rPr>
        <w:t xml:space="preserve"> </w:t>
      </w:r>
      <w:r w:rsidR="00A65A75" w:rsidRPr="00A65A75">
        <w:rPr>
          <w:rFonts w:asciiTheme="majorHAnsi" w:hAnsiTheme="majorHAnsi"/>
        </w:rPr>
        <w:t>operações durante o período de recuperação</w:t>
      </w:r>
      <w:r w:rsidR="005C415E">
        <w:rPr>
          <w:rFonts w:asciiTheme="majorHAnsi" w:hAnsiTheme="majorHAnsi"/>
        </w:rPr>
        <w:t xml:space="preserve">, ficando a seu </w:t>
      </w:r>
      <w:r w:rsidR="005C415E" w:rsidRPr="005C415E">
        <w:rPr>
          <w:rFonts w:asciiTheme="majorHAnsi" w:hAnsiTheme="majorHAnsi"/>
        </w:rPr>
        <w:t>exclusivo critério definir as condições comerciais do arrendamento, incluindo</w:t>
      </w:r>
      <w:r w:rsidR="005C415E">
        <w:rPr>
          <w:rFonts w:asciiTheme="majorHAnsi" w:hAnsiTheme="majorHAnsi"/>
        </w:rPr>
        <w:t xml:space="preserve"> </w:t>
      </w:r>
      <w:r w:rsidR="005C415E" w:rsidRPr="005C415E">
        <w:rPr>
          <w:rFonts w:asciiTheme="majorHAnsi" w:hAnsiTheme="majorHAnsi"/>
        </w:rPr>
        <w:t>prazos, valores e formas de pagamento, sempre que considerar que o</w:t>
      </w:r>
      <w:r w:rsidR="005C415E">
        <w:rPr>
          <w:rFonts w:asciiTheme="majorHAnsi" w:hAnsiTheme="majorHAnsi"/>
        </w:rPr>
        <w:t xml:space="preserve"> </w:t>
      </w:r>
      <w:r w:rsidR="005C415E" w:rsidRPr="005C415E">
        <w:rPr>
          <w:rFonts w:asciiTheme="majorHAnsi" w:hAnsiTheme="majorHAnsi"/>
        </w:rPr>
        <w:t>arrendamento dos bens seja vantajoso para a empresa e contribua para o</w:t>
      </w:r>
      <w:r w:rsidR="005C415E">
        <w:rPr>
          <w:rFonts w:asciiTheme="majorHAnsi" w:hAnsiTheme="majorHAnsi"/>
        </w:rPr>
        <w:t xml:space="preserve"> </w:t>
      </w:r>
      <w:r w:rsidR="005C415E" w:rsidRPr="005C415E">
        <w:rPr>
          <w:rFonts w:asciiTheme="majorHAnsi" w:hAnsiTheme="majorHAnsi"/>
        </w:rPr>
        <w:t>sucesso d</w:t>
      </w:r>
      <w:r w:rsidR="005C415E">
        <w:rPr>
          <w:rFonts w:asciiTheme="majorHAnsi" w:hAnsiTheme="majorHAnsi"/>
        </w:rPr>
        <w:t>o Plano de Recuperação Judicial, incluindo o arrendamento de bens c</w:t>
      </w:r>
      <w:r w:rsidR="005C415E" w:rsidRPr="005C415E">
        <w:rPr>
          <w:rFonts w:asciiTheme="majorHAnsi" w:hAnsiTheme="majorHAnsi"/>
        </w:rPr>
        <w:t>onsiderados essenciais à operação</w:t>
      </w:r>
      <w:r w:rsidR="005C415E">
        <w:rPr>
          <w:rFonts w:asciiTheme="majorHAnsi" w:hAnsiTheme="majorHAnsi"/>
        </w:rPr>
        <w:t>, podendo optar por s</w:t>
      </w:r>
      <w:r w:rsidR="005C415E" w:rsidRPr="005C415E">
        <w:rPr>
          <w:rFonts w:asciiTheme="majorHAnsi" w:hAnsiTheme="majorHAnsi"/>
        </w:rPr>
        <w:t>ubstituir</w:t>
      </w:r>
      <w:r w:rsidR="005C415E">
        <w:rPr>
          <w:rFonts w:asciiTheme="majorHAnsi" w:hAnsiTheme="majorHAnsi"/>
        </w:rPr>
        <w:t xml:space="preserve"> </w:t>
      </w:r>
      <w:r w:rsidR="005C415E" w:rsidRPr="005C415E">
        <w:rPr>
          <w:rFonts w:asciiTheme="majorHAnsi" w:hAnsiTheme="majorHAnsi"/>
        </w:rPr>
        <w:t>temporariamente os bens arrendados por outros equivalentes, ou por ajustar suas</w:t>
      </w:r>
      <w:r w:rsidR="005C415E">
        <w:rPr>
          <w:rFonts w:asciiTheme="majorHAnsi" w:hAnsiTheme="majorHAnsi"/>
        </w:rPr>
        <w:t xml:space="preserve"> </w:t>
      </w:r>
      <w:r w:rsidR="005C415E" w:rsidRPr="005C415E">
        <w:rPr>
          <w:rFonts w:asciiTheme="majorHAnsi" w:hAnsiTheme="majorHAnsi"/>
        </w:rPr>
        <w:t>operações de forma a garantir a continuidade das atividades</w:t>
      </w:r>
      <w:r w:rsidR="005C415E">
        <w:rPr>
          <w:rFonts w:asciiTheme="majorHAnsi" w:hAnsiTheme="majorHAnsi"/>
        </w:rPr>
        <w:t>.</w:t>
      </w:r>
      <w:r w:rsidR="005C415E" w:rsidRPr="005C415E">
        <w:rPr>
          <w:rFonts w:asciiTheme="majorHAnsi" w:hAnsiTheme="majorHAnsi"/>
        </w:rPr>
        <w:t xml:space="preserve"> A celebração desses contratos </w:t>
      </w:r>
      <w:r w:rsidR="005C415E" w:rsidRPr="005C415E">
        <w:rPr>
          <w:rFonts w:asciiTheme="majorHAnsi" w:hAnsiTheme="majorHAnsi"/>
        </w:rPr>
        <w:lastRenderedPageBreak/>
        <w:t>não</w:t>
      </w:r>
      <w:r w:rsidR="005C415E">
        <w:rPr>
          <w:rFonts w:asciiTheme="majorHAnsi" w:hAnsiTheme="majorHAnsi"/>
        </w:rPr>
        <w:t xml:space="preserve"> </w:t>
      </w:r>
      <w:r w:rsidR="005C415E" w:rsidRPr="005C415E">
        <w:rPr>
          <w:rFonts w:asciiTheme="majorHAnsi" w:hAnsiTheme="majorHAnsi"/>
        </w:rPr>
        <w:t>dependerá de laudos de avalia</w:t>
      </w:r>
      <w:r w:rsidR="005C415E">
        <w:rPr>
          <w:rFonts w:asciiTheme="majorHAnsi" w:hAnsiTheme="majorHAnsi"/>
        </w:rPr>
        <w:t xml:space="preserve">ção ou formalidades adicionais. Os valores obtidos com o arrendamento de bens poderão ser utilizados livremente pelas </w:t>
      </w:r>
      <w:proofErr w:type="spellStart"/>
      <w:r w:rsidR="005C415E">
        <w:rPr>
          <w:rFonts w:asciiTheme="majorHAnsi" w:hAnsiTheme="majorHAnsi"/>
        </w:rPr>
        <w:t>Recuperandas</w:t>
      </w:r>
      <w:proofErr w:type="spellEnd"/>
      <w:r w:rsidR="005C415E">
        <w:rPr>
          <w:rFonts w:asciiTheme="majorHAnsi" w:hAnsiTheme="majorHAnsi"/>
        </w:rPr>
        <w:t>. Os contratos de arrendamento poderão ser rescindidos de forma amigável ou unilateral sem que i</w:t>
      </w:r>
      <w:r w:rsidR="005C415E" w:rsidRPr="005C415E">
        <w:rPr>
          <w:rFonts w:asciiTheme="majorHAnsi" w:hAnsiTheme="majorHAnsi"/>
        </w:rPr>
        <w:t>sso gere penalidades ou en</w:t>
      </w:r>
      <w:r w:rsidR="005C415E">
        <w:rPr>
          <w:rFonts w:asciiTheme="majorHAnsi" w:hAnsiTheme="majorHAnsi"/>
        </w:rPr>
        <w:t xml:space="preserve">cargos significativos à empresa, mediante aviso prévio de 30 </w:t>
      </w:r>
      <w:r w:rsidR="005C415E" w:rsidRPr="005C415E">
        <w:rPr>
          <w:rFonts w:asciiTheme="majorHAnsi" w:hAnsiTheme="majorHAnsi"/>
        </w:rPr>
        <w:t>dias à parte</w:t>
      </w:r>
      <w:r w:rsidR="005C415E">
        <w:rPr>
          <w:rFonts w:asciiTheme="majorHAnsi" w:hAnsiTheme="majorHAnsi"/>
        </w:rPr>
        <w:t xml:space="preserve"> </w:t>
      </w:r>
      <w:r w:rsidR="005C415E" w:rsidRPr="005C415E">
        <w:rPr>
          <w:rFonts w:asciiTheme="majorHAnsi" w:hAnsiTheme="majorHAnsi"/>
        </w:rPr>
        <w:t>arrendatária</w:t>
      </w:r>
      <w:r w:rsidR="005C415E">
        <w:rPr>
          <w:rFonts w:asciiTheme="majorHAnsi" w:hAnsiTheme="majorHAnsi"/>
        </w:rPr>
        <w:t xml:space="preserve">. Os arrendamentos serão registrados, quando necessário, e o Administrados Judicial </w:t>
      </w:r>
      <w:r w:rsidR="005A7582">
        <w:rPr>
          <w:rFonts w:asciiTheme="majorHAnsi" w:hAnsiTheme="majorHAnsi"/>
        </w:rPr>
        <w:t xml:space="preserve">será informado apenas nos casos em que os arrendamentos envolvam bens </w:t>
      </w:r>
      <w:r w:rsidR="005A7582" w:rsidRPr="005A7582">
        <w:rPr>
          <w:rFonts w:asciiTheme="majorHAnsi" w:hAnsiTheme="majorHAnsi"/>
        </w:rPr>
        <w:t>de natureza estratégica ou essencial</w:t>
      </w:r>
      <w:r w:rsidR="005A7582">
        <w:rPr>
          <w:rFonts w:asciiTheme="majorHAnsi" w:hAnsiTheme="majorHAnsi"/>
        </w:rPr>
        <w:t>.</w:t>
      </w:r>
    </w:p>
    <w:p w:rsidR="005C415E" w:rsidRDefault="005C415E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5C415E" w:rsidRPr="005A7582" w:rsidRDefault="005A7582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  <w:b/>
        </w:rPr>
      </w:pPr>
      <w:r w:rsidRPr="005A7582">
        <w:rPr>
          <w:rFonts w:asciiTheme="majorHAnsi" w:hAnsiTheme="majorHAnsi"/>
          <w:b/>
        </w:rPr>
        <w:t>CAPÍTULO XI – DIP FINANCI</w:t>
      </w:r>
      <w:r>
        <w:rPr>
          <w:rFonts w:asciiTheme="majorHAnsi" w:hAnsiTheme="majorHAnsi"/>
          <w:b/>
        </w:rPr>
        <w:t>NG E FACILITAÇÃ</w:t>
      </w:r>
      <w:r w:rsidRPr="005A7582">
        <w:rPr>
          <w:rFonts w:asciiTheme="majorHAnsi" w:hAnsiTheme="majorHAnsi"/>
          <w:b/>
        </w:rPr>
        <w:t>O DE CRÉDITO À RECUPERANDA</w:t>
      </w:r>
      <w:r w:rsidR="0098655F">
        <w:rPr>
          <w:rFonts w:asciiTheme="majorHAnsi" w:hAnsiTheme="majorHAnsi"/>
          <w:b/>
        </w:rPr>
        <w:t xml:space="preserve"> (fls. 1599/1601)</w:t>
      </w:r>
    </w:p>
    <w:p w:rsidR="005C415E" w:rsidRDefault="0098655F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Plano autoriza as </w:t>
      </w:r>
      <w:proofErr w:type="spellStart"/>
      <w:r>
        <w:rPr>
          <w:rFonts w:asciiTheme="majorHAnsi" w:hAnsiTheme="majorHAnsi"/>
        </w:rPr>
        <w:t>Recuperandas</w:t>
      </w:r>
      <w:proofErr w:type="spellEnd"/>
      <w:r>
        <w:rPr>
          <w:rFonts w:asciiTheme="majorHAnsi" w:hAnsiTheme="majorHAnsi"/>
        </w:rPr>
        <w:t xml:space="preserve"> a contratarem DIP </w:t>
      </w:r>
      <w:proofErr w:type="spellStart"/>
      <w:r>
        <w:rPr>
          <w:rFonts w:asciiTheme="majorHAnsi" w:hAnsiTheme="majorHAnsi"/>
        </w:rPr>
        <w:t>Financing</w:t>
      </w:r>
      <w:proofErr w:type="spellEnd"/>
      <w:r>
        <w:rPr>
          <w:rFonts w:asciiTheme="majorHAnsi" w:hAnsiTheme="majorHAnsi"/>
        </w:rPr>
        <w:t xml:space="preserve"> exclusivamente durante o período de vigência da Recuperação Judicial, com objetivo de </w:t>
      </w:r>
      <w:r w:rsidRPr="0098655F">
        <w:rPr>
          <w:rFonts w:asciiTheme="majorHAnsi" w:hAnsiTheme="majorHAnsi"/>
        </w:rPr>
        <w:t>garantir a continuidade das operações, adquirir insumos, cobrir despesas</w:t>
      </w:r>
      <w:r>
        <w:rPr>
          <w:rFonts w:asciiTheme="majorHAnsi" w:hAnsiTheme="majorHAnsi"/>
        </w:rPr>
        <w:t xml:space="preserve"> </w:t>
      </w:r>
      <w:r w:rsidRPr="0098655F">
        <w:rPr>
          <w:rFonts w:asciiTheme="majorHAnsi" w:hAnsiTheme="majorHAnsi"/>
        </w:rPr>
        <w:t>operacionais e outros fins relacionados à execução do Plano de Recuperação</w:t>
      </w:r>
      <w:r>
        <w:rPr>
          <w:rFonts w:asciiTheme="majorHAnsi" w:hAnsiTheme="majorHAnsi"/>
        </w:rPr>
        <w:t xml:space="preserve"> </w:t>
      </w:r>
      <w:r w:rsidRPr="0098655F">
        <w:rPr>
          <w:rFonts w:asciiTheme="majorHAnsi" w:hAnsiTheme="majorHAnsi"/>
        </w:rPr>
        <w:t>Judicial. Após o encerramento da Recuperação Judicial, fica vedada a</w:t>
      </w:r>
      <w:r>
        <w:rPr>
          <w:rFonts w:asciiTheme="majorHAnsi" w:hAnsiTheme="majorHAnsi"/>
        </w:rPr>
        <w:t xml:space="preserve"> </w:t>
      </w:r>
      <w:r w:rsidRPr="0098655F">
        <w:rPr>
          <w:rFonts w:asciiTheme="majorHAnsi" w:hAnsiTheme="majorHAnsi"/>
        </w:rPr>
        <w:t>contratação de novos fina</w:t>
      </w:r>
      <w:r>
        <w:rPr>
          <w:rFonts w:asciiTheme="majorHAnsi" w:hAnsiTheme="majorHAnsi"/>
        </w:rPr>
        <w:t xml:space="preserve">nciamentos sob a modalidade DIP, especificamente para </w:t>
      </w:r>
      <w:r w:rsidRPr="0098655F">
        <w:rPr>
          <w:rFonts w:asciiTheme="majorHAnsi" w:hAnsiTheme="majorHAnsi"/>
        </w:rPr>
        <w:t>aquisição de insumos agrícolas necessários ao ciclo produtivo,</w:t>
      </w:r>
      <w:r>
        <w:rPr>
          <w:rFonts w:asciiTheme="majorHAnsi" w:hAnsiTheme="majorHAnsi"/>
        </w:rPr>
        <w:t xml:space="preserve"> </w:t>
      </w:r>
      <w:r w:rsidRPr="0098655F">
        <w:rPr>
          <w:rFonts w:asciiTheme="majorHAnsi" w:hAnsiTheme="majorHAnsi"/>
        </w:rPr>
        <w:t>como sementes, fertilizantes, defensivos, combustível e outros insumos</w:t>
      </w:r>
      <w:r>
        <w:rPr>
          <w:rFonts w:asciiTheme="majorHAnsi" w:hAnsiTheme="majorHAnsi"/>
        </w:rPr>
        <w:t xml:space="preserve"> essenciais à produção, tendo os financiadores de insumos </w:t>
      </w:r>
      <w:r w:rsidRPr="0098655F">
        <w:rPr>
          <w:rFonts w:asciiTheme="majorHAnsi" w:hAnsiTheme="majorHAnsi"/>
        </w:rPr>
        <w:t>terão prioridade de</w:t>
      </w:r>
      <w:r>
        <w:rPr>
          <w:rFonts w:asciiTheme="majorHAnsi" w:hAnsiTheme="majorHAnsi"/>
        </w:rPr>
        <w:t xml:space="preserve"> </w:t>
      </w:r>
      <w:r w:rsidRPr="0098655F">
        <w:rPr>
          <w:rFonts w:asciiTheme="majorHAnsi" w:hAnsiTheme="majorHAnsi"/>
        </w:rPr>
        <w:t>pagamento sobre os demais</w:t>
      </w:r>
      <w:r>
        <w:rPr>
          <w:rFonts w:asciiTheme="majorHAnsi" w:hAnsiTheme="majorHAnsi"/>
        </w:rPr>
        <w:t xml:space="preserve"> </w:t>
      </w:r>
      <w:r w:rsidRPr="0098655F">
        <w:rPr>
          <w:rFonts w:asciiTheme="majorHAnsi" w:hAnsiTheme="majorHAnsi"/>
        </w:rPr>
        <w:t>credores, exceto aqueles com garantia real anterior</w:t>
      </w:r>
      <w:r>
        <w:rPr>
          <w:rFonts w:asciiTheme="majorHAnsi" w:hAnsiTheme="majorHAnsi"/>
        </w:rPr>
        <w:t xml:space="preserve">, conforme art. 67 da Lei nº 11.101/2005, ficando permitido </w:t>
      </w:r>
      <w:r w:rsidRPr="0098655F">
        <w:rPr>
          <w:rFonts w:asciiTheme="majorHAnsi" w:hAnsiTheme="majorHAnsi"/>
        </w:rPr>
        <w:t>o oferecimento de garantias sobre a colheita futura e outros bens móveis</w:t>
      </w:r>
      <w:r>
        <w:rPr>
          <w:rFonts w:asciiTheme="majorHAnsi" w:hAnsiTheme="majorHAnsi"/>
        </w:rPr>
        <w:t>, ativos recebíveis</w:t>
      </w:r>
      <w:r w:rsidRPr="0098655F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ativos circulantes </w:t>
      </w:r>
      <w:r w:rsidRPr="0098655F">
        <w:rPr>
          <w:rFonts w:asciiTheme="majorHAnsi" w:hAnsiTheme="majorHAnsi"/>
        </w:rPr>
        <w:t>como estoques de mercadorias, direitos</w:t>
      </w:r>
      <w:r>
        <w:rPr>
          <w:rFonts w:asciiTheme="majorHAnsi" w:hAnsiTheme="majorHAnsi"/>
        </w:rPr>
        <w:t xml:space="preserve"> </w:t>
      </w:r>
      <w:r w:rsidRPr="0098655F">
        <w:rPr>
          <w:rFonts w:asciiTheme="majorHAnsi" w:hAnsiTheme="majorHAnsi"/>
        </w:rPr>
        <w:t>creditórios, recebíveis, contratos em execução, produtos acabados e</w:t>
      </w:r>
      <w:r>
        <w:rPr>
          <w:rFonts w:asciiTheme="majorHAnsi" w:hAnsiTheme="majorHAnsi"/>
        </w:rPr>
        <w:t xml:space="preserve"> </w:t>
      </w:r>
      <w:r w:rsidRPr="0098655F">
        <w:rPr>
          <w:rFonts w:asciiTheme="majorHAnsi" w:hAnsiTheme="majorHAnsi"/>
        </w:rPr>
        <w:t>semiacabados, e qualquer ou</w:t>
      </w:r>
      <w:r>
        <w:rPr>
          <w:rFonts w:asciiTheme="majorHAnsi" w:hAnsiTheme="majorHAnsi"/>
        </w:rPr>
        <w:t xml:space="preserve">tro ativo circulante disponível, independente de autorização judicial ou </w:t>
      </w:r>
      <w:proofErr w:type="spellStart"/>
      <w:r>
        <w:rPr>
          <w:rFonts w:asciiTheme="majorHAnsi" w:hAnsiTheme="majorHAnsi"/>
        </w:rPr>
        <w:t>assemblear</w:t>
      </w:r>
      <w:proofErr w:type="spellEnd"/>
      <w:r>
        <w:rPr>
          <w:rFonts w:asciiTheme="majorHAnsi" w:hAnsiTheme="majorHAnsi"/>
        </w:rPr>
        <w:t xml:space="preserve">. As </w:t>
      </w:r>
      <w:proofErr w:type="spellStart"/>
      <w:r>
        <w:rPr>
          <w:rFonts w:asciiTheme="majorHAnsi" w:hAnsiTheme="majorHAnsi"/>
        </w:rPr>
        <w:t>Recuperandas</w:t>
      </w:r>
      <w:proofErr w:type="spellEnd"/>
      <w:r>
        <w:rPr>
          <w:rFonts w:asciiTheme="majorHAnsi" w:hAnsiTheme="majorHAnsi"/>
        </w:rPr>
        <w:t xml:space="preserve"> manterão plena liberdade de dispor dos recursos obtidos através do DIP </w:t>
      </w:r>
      <w:proofErr w:type="spellStart"/>
      <w:r>
        <w:rPr>
          <w:rFonts w:asciiTheme="majorHAnsi" w:hAnsiTheme="majorHAnsi"/>
        </w:rPr>
        <w:t>Financing</w:t>
      </w:r>
      <w:proofErr w:type="spellEnd"/>
      <w:r>
        <w:rPr>
          <w:rFonts w:asciiTheme="majorHAnsi" w:hAnsiTheme="majorHAnsi"/>
        </w:rPr>
        <w:t xml:space="preserve"> pa</w:t>
      </w:r>
      <w:r w:rsidRPr="0098655F">
        <w:rPr>
          <w:rFonts w:asciiTheme="majorHAnsi" w:hAnsiTheme="majorHAnsi"/>
        </w:rPr>
        <w:t>ra cobrir necessidades de capital de</w:t>
      </w:r>
      <w:r>
        <w:rPr>
          <w:rFonts w:asciiTheme="majorHAnsi" w:hAnsiTheme="majorHAnsi"/>
        </w:rPr>
        <w:t xml:space="preserve"> </w:t>
      </w:r>
      <w:r w:rsidRPr="0098655F">
        <w:rPr>
          <w:rFonts w:asciiTheme="majorHAnsi" w:hAnsiTheme="majorHAnsi"/>
        </w:rPr>
        <w:t>giro, aquisição de matérias-primas, financiamento de despesas operacionais,</w:t>
      </w:r>
      <w:r>
        <w:rPr>
          <w:rFonts w:asciiTheme="majorHAnsi" w:hAnsiTheme="majorHAnsi"/>
        </w:rPr>
        <w:t xml:space="preserve"> </w:t>
      </w:r>
      <w:r w:rsidRPr="0098655F">
        <w:rPr>
          <w:rFonts w:asciiTheme="majorHAnsi" w:hAnsiTheme="majorHAnsi"/>
        </w:rPr>
        <w:t>pagamento de credores, investimentos em melhorias ou outro fim</w:t>
      </w:r>
      <w:r>
        <w:rPr>
          <w:rFonts w:asciiTheme="majorHAnsi" w:hAnsiTheme="majorHAnsi"/>
        </w:rPr>
        <w:t xml:space="preserve"> </w:t>
      </w:r>
      <w:r w:rsidRPr="0098655F">
        <w:rPr>
          <w:rFonts w:asciiTheme="majorHAnsi" w:hAnsiTheme="majorHAnsi"/>
        </w:rPr>
        <w:t>essencial à execução do Plano de Recuperação Judicia</w:t>
      </w:r>
      <w:r>
        <w:rPr>
          <w:rFonts w:asciiTheme="majorHAnsi" w:hAnsiTheme="majorHAnsi"/>
        </w:rPr>
        <w:t>l.</w:t>
      </w:r>
      <w:r w:rsidRPr="0098655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 Administrador Judicial e os credores serão informados sobre a contratação e destinação dos valores de DIP </w:t>
      </w:r>
      <w:proofErr w:type="spellStart"/>
      <w:r>
        <w:rPr>
          <w:rFonts w:asciiTheme="majorHAnsi" w:hAnsiTheme="majorHAnsi"/>
        </w:rPr>
        <w:t>Financing</w:t>
      </w:r>
      <w:proofErr w:type="spellEnd"/>
      <w:r>
        <w:rPr>
          <w:rFonts w:asciiTheme="majorHAnsi" w:hAnsiTheme="majorHAnsi"/>
        </w:rPr>
        <w:t xml:space="preserve">, mas a </w:t>
      </w:r>
      <w:r w:rsidRPr="0098655F">
        <w:rPr>
          <w:rFonts w:asciiTheme="majorHAnsi" w:hAnsiTheme="majorHAnsi"/>
        </w:rPr>
        <w:t>necessidade de notificação não constituirá empecilho para a</w:t>
      </w:r>
      <w:r>
        <w:rPr>
          <w:rFonts w:asciiTheme="majorHAnsi" w:hAnsiTheme="majorHAnsi"/>
        </w:rPr>
        <w:t xml:space="preserve"> </w:t>
      </w:r>
      <w:r w:rsidRPr="0098655F">
        <w:rPr>
          <w:rFonts w:asciiTheme="majorHAnsi" w:hAnsiTheme="majorHAnsi"/>
        </w:rPr>
        <w:t>contratação o</w:t>
      </w:r>
      <w:r>
        <w:rPr>
          <w:rFonts w:asciiTheme="majorHAnsi" w:hAnsiTheme="majorHAnsi"/>
        </w:rPr>
        <w:t xml:space="preserve">u uso imediato do financiamento pelas </w:t>
      </w:r>
      <w:proofErr w:type="spellStart"/>
      <w:r>
        <w:rPr>
          <w:rFonts w:asciiTheme="majorHAnsi" w:hAnsiTheme="majorHAnsi"/>
        </w:rPr>
        <w:t>Recuperandas</w:t>
      </w:r>
      <w:proofErr w:type="spellEnd"/>
      <w:r>
        <w:rPr>
          <w:rFonts w:asciiTheme="majorHAnsi" w:hAnsiTheme="majorHAnsi"/>
        </w:rPr>
        <w:t xml:space="preserve">. </w:t>
      </w:r>
    </w:p>
    <w:p w:rsidR="0098655F" w:rsidRDefault="0098655F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98655F" w:rsidRPr="0098655F" w:rsidRDefault="0098655F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  <w:b/>
        </w:rPr>
      </w:pPr>
      <w:r w:rsidRPr="0098655F">
        <w:rPr>
          <w:rFonts w:asciiTheme="majorHAnsi" w:hAnsiTheme="majorHAnsi"/>
          <w:b/>
        </w:rPr>
        <w:t>CAPÍTULO XII - DISPOSIÇÕES ESPECÍFICAS PARA A RECUPERAÇÃO JUDICIAL DE PRODUTORES RURAIS</w:t>
      </w:r>
      <w:r>
        <w:rPr>
          <w:rFonts w:asciiTheme="majorHAnsi" w:hAnsiTheme="majorHAnsi"/>
          <w:b/>
        </w:rPr>
        <w:t xml:space="preserve"> (fls. </w:t>
      </w:r>
      <w:r w:rsidR="008B6045">
        <w:rPr>
          <w:rFonts w:asciiTheme="majorHAnsi" w:hAnsiTheme="majorHAnsi"/>
          <w:b/>
        </w:rPr>
        <w:t>1601/1606)</w:t>
      </w:r>
    </w:p>
    <w:p w:rsidR="005C415E" w:rsidRDefault="008B6045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Plano traz disposições específicas para a recuperação judicial de produtores rurais, </w:t>
      </w:r>
      <w:r w:rsidR="00636BC6">
        <w:rPr>
          <w:rFonts w:asciiTheme="majorHAnsi" w:hAnsiTheme="majorHAnsi"/>
        </w:rPr>
        <w:t>na forma da</w:t>
      </w:r>
      <w:r>
        <w:rPr>
          <w:rFonts w:asciiTheme="majorHAnsi" w:hAnsiTheme="majorHAnsi"/>
        </w:rPr>
        <w:t xml:space="preserve"> </w:t>
      </w:r>
      <w:r w:rsidRPr="008B6045">
        <w:rPr>
          <w:rFonts w:asciiTheme="majorHAnsi" w:hAnsiTheme="majorHAnsi"/>
        </w:rPr>
        <w:t>flexibilização dos prazos em função da sazonalidade da produção</w:t>
      </w:r>
      <w:r>
        <w:rPr>
          <w:rFonts w:asciiTheme="majorHAnsi" w:hAnsiTheme="majorHAnsi"/>
        </w:rPr>
        <w:t xml:space="preserve"> </w:t>
      </w:r>
      <w:r w:rsidRPr="008B6045">
        <w:rPr>
          <w:rFonts w:asciiTheme="majorHAnsi" w:hAnsiTheme="majorHAnsi"/>
        </w:rPr>
        <w:t>agrícola</w:t>
      </w:r>
      <w:r w:rsidR="00636BC6">
        <w:rPr>
          <w:rFonts w:asciiTheme="majorHAnsi" w:hAnsiTheme="majorHAnsi"/>
        </w:rPr>
        <w:t>, contanto, para tanto, com (</w:t>
      </w:r>
      <w:r w:rsidRPr="00636BC6">
        <w:rPr>
          <w:rFonts w:asciiTheme="majorHAnsi" w:hAnsiTheme="majorHAnsi"/>
          <w:i/>
        </w:rPr>
        <w:t>i</w:t>
      </w:r>
      <w:r>
        <w:rPr>
          <w:rFonts w:asciiTheme="majorHAnsi" w:hAnsiTheme="majorHAnsi"/>
        </w:rPr>
        <w:t>) proposta de renegociação</w:t>
      </w:r>
      <w:r w:rsidR="00636BC6">
        <w:rPr>
          <w:rFonts w:asciiTheme="majorHAnsi" w:hAnsiTheme="majorHAnsi"/>
        </w:rPr>
        <w:t>; (</w:t>
      </w:r>
      <w:proofErr w:type="spellStart"/>
      <w:r w:rsidRPr="00636BC6">
        <w:rPr>
          <w:rFonts w:asciiTheme="majorHAnsi" w:hAnsiTheme="majorHAnsi"/>
          <w:i/>
        </w:rPr>
        <w:t>ii</w:t>
      </w:r>
      <w:proofErr w:type="spellEnd"/>
      <w:r>
        <w:rPr>
          <w:rFonts w:asciiTheme="majorHAnsi" w:hAnsiTheme="majorHAnsi"/>
        </w:rPr>
        <w:t>) crono</w:t>
      </w:r>
      <w:r w:rsidR="00636BC6">
        <w:rPr>
          <w:rFonts w:asciiTheme="majorHAnsi" w:hAnsiTheme="majorHAnsi"/>
        </w:rPr>
        <w:t>grama de pagamento adaptado; (</w:t>
      </w:r>
      <w:proofErr w:type="spellStart"/>
      <w:r w:rsidR="00636BC6" w:rsidRPr="00636BC6">
        <w:rPr>
          <w:rFonts w:asciiTheme="majorHAnsi" w:hAnsiTheme="majorHAnsi"/>
          <w:i/>
        </w:rPr>
        <w:t>iii</w:t>
      </w:r>
      <w:proofErr w:type="spellEnd"/>
      <w:r>
        <w:rPr>
          <w:rFonts w:asciiTheme="majorHAnsi" w:hAnsiTheme="majorHAnsi"/>
        </w:rPr>
        <w:t>)</w:t>
      </w:r>
      <w:r w:rsidR="00636BC6">
        <w:rPr>
          <w:rFonts w:asciiTheme="majorHAnsi" w:hAnsiTheme="majorHAnsi"/>
        </w:rPr>
        <w:t xml:space="preserve"> condições para flexibilização; (</w:t>
      </w:r>
      <w:proofErr w:type="spellStart"/>
      <w:r w:rsidR="00636BC6" w:rsidRPr="00636BC6">
        <w:rPr>
          <w:rFonts w:asciiTheme="majorHAnsi" w:hAnsiTheme="majorHAnsi"/>
          <w:i/>
        </w:rPr>
        <w:t>iv</w:t>
      </w:r>
      <w:proofErr w:type="spellEnd"/>
      <w:r w:rsidR="00636BC6">
        <w:rPr>
          <w:rFonts w:asciiTheme="majorHAnsi" w:hAnsiTheme="majorHAnsi"/>
        </w:rPr>
        <w:t>) efeitos da flexibilização e (</w:t>
      </w:r>
      <w:r w:rsidR="00636BC6" w:rsidRPr="00636BC6">
        <w:rPr>
          <w:rFonts w:asciiTheme="majorHAnsi" w:hAnsiTheme="majorHAnsi"/>
          <w:i/>
        </w:rPr>
        <w:t>v</w:t>
      </w:r>
      <w:r w:rsidR="00636BC6">
        <w:rPr>
          <w:rFonts w:asciiTheme="majorHAnsi" w:hAnsiTheme="majorHAnsi"/>
        </w:rPr>
        <w:t>) revisão periódica. Ainda, é prevista a cláusula de proteção contra variações climáticas, com (</w:t>
      </w:r>
      <w:r w:rsidR="00636BC6" w:rsidRPr="001A366E">
        <w:rPr>
          <w:rFonts w:asciiTheme="majorHAnsi" w:hAnsiTheme="majorHAnsi"/>
          <w:i/>
        </w:rPr>
        <w:t>i</w:t>
      </w:r>
      <w:r w:rsidR="00636BC6">
        <w:rPr>
          <w:rFonts w:asciiTheme="majorHAnsi" w:hAnsiTheme="majorHAnsi"/>
        </w:rPr>
        <w:t>) identificação de eventos climáticos; (</w:t>
      </w:r>
      <w:proofErr w:type="spellStart"/>
      <w:r w:rsidR="00636BC6" w:rsidRPr="001A366E">
        <w:rPr>
          <w:rFonts w:asciiTheme="majorHAnsi" w:hAnsiTheme="majorHAnsi"/>
          <w:i/>
        </w:rPr>
        <w:t>ii</w:t>
      </w:r>
      <w:proofErr w:type="spellEnd"/>
      <w:r w:rsidR="00287D28">
        <w:rPr>
          <w:rFonts w:asciiTheme="majorHAnsi" w:hAnsiTheme="majorHAnsi"/>
        </w:rPr>
        <w:t>) notificação e documentação</w:t>
      </w:r>
      <w:r w:rsidR="00636BC6">
        <w:rPr>
          <w:rFonts w:asciiTheme="majorHAnsi" w:hAnsiTheme="majorHAnsi"/>
        </w:rPr>
        <w:t>; (</w:t>
      </w:r>
      <w:proofErr w:type="spellStart"/>
      <w:r w:rsidR="00636BC6" w:rsidRPr="001A366E">
        <w:rPr>
          <w:rFonts w:asciiTheme="majorHAnsi" w:hAnsiTheme="majorHAnsi"/>
          <w:i/>
        </w:rPr>
        <w:t>iii</w:t>
      </w:r>
      <w:proofErr w:type="spellEnd"/>
      <w:r w:rsidR="00636BC6">
        <w:rPr>
          <w:rFonts w:asciiTheme="majorHAnsi" w:hAnsiTheme="majorHAnsi"/>
        </w:rPr>
        <w:t>) ajuste de prazos e condições de pagamento</w:t>
      </w:r>
      <w:r w:rsidR="001A366E">
        <w:rPr>
          <w:rFonts w:asciiTheme="majorHAnsi" w:hAnsiTheme="majorHAnsi"/>
        </w:rPr>
        <w:t>; (</w:t>
      </w:r>
      <w:proofErr w:type="spellStart"/>
      <w:r w:rsidR="001A366E" w:rsidRPr="001A366E">
        <w:rPr>
          <w:rFonts w:asciiTheme="majorHAnsi" w:hAnsiTheme="majorHAnsi"/>
          <w:i/>
        </w:rPr>
        <w:t>iv</w:t>
      </w:r>
      <w:proofErr w:type="spellEnd"/>
      <w:r w:rsidR="001A366E">
        <w:rPr>
          <w:rFonts w:asciiTheme="majorHAnsi" w:hAnsiTheme="majorHAnsi"/>
        </w:rPr>
        <w:t>) isenção de penalidades; (</w:t>
      </w:r>
      <w:r w:rsidR="001A366E" w:rsidRPr="001A366E">
        <w:rPr>
          <w:rFonts w:asciiTheme="majorHAnsi" w:hAnsiTheme="majorHAnsi"/>
          <w:i/>
        </w:rPr>
        <w:t>v</w:t>
      </w:r>
      <w:r w:rsidR="001A366E">
        <w:rPr>
          <w:rFonts w:asciiTheme="majorHAnsi" w:hAnsiTheme="majorHAnsi"/>
        </w:rPr>
        <w:t xml:space="preserve">) revisão do plano de recuperação. </w:t>
      </w:r>
      <w:r w:rsidR="00287D28">
        <w:rPr>
          <w:rFonts w:asciiTheme="majorHAnsi" w:hAnsiTheme="majorHAnsi"/>
        </w:rPr>
        <w:t>O Plano prevê também a cláusula de venda antecipada (</w:t>
      </w:r>
      <w:proofErr w:type="spellStart"/>
      <w:r w:rsidR="00287D28" w:rsidRPr="00287D28">
        <w:rPr>
          <w:rFonts w:asciiTheme="majorHAnsi" w:hAnsiTheme="majorHAnsi"/>
          <w:i/>
        </w:rPr>
        <w:t>barter</w:t>
      </w:r>
      <w:proofErr w:type="spellEnd"/>
      <w:r w:rsidR="00287D28">
        <w:rPr>
          <w:rFonts w:asciiTheme="majorHAnsi" w:hAnsiTheme="majorHAnsi"/>
        </w:rPr>
        <w:t>), com (</w:t>
      </w:r>
      <w:r w:rsidR="00287D28" w:rsidRPr="00287D28">
        <w:rPr>
          <w:rFonts w:asciiTheme="majorHAnsi" w:hAnsiTheme="majorHAnsi"/>
          <w:i/>
        </w:rPr>
        <w:t>i</w:t>
      </w:r>
      <w:r w:rsidR="00287D28">
        <w:rPr>
          <w:rFonts w:asciiTheme="majorHAnsi" w:hAnsiTheme="majorHAnsi"/>
        </w:rPr>
        <w:t>) condições para vendas antecipadas; (</w:t>
      </w:r>
      <w:proofErr w:type="spellStart"/>
      <w:r w:rsidR="00287D28" w:rsidRPr="00287D28">
        <w:rPr>
          <w:rFonts w:asciiTheme="majorHAnsi" w:hAnsiTheme="majorHAnsi"/>
          <w:i/>
        </w:rPr>
        <w:t>ii</w:t>
      </w:r>
      <w:proofErr w:type="spellEnd"/>
      <w:r w:rsidR="00287D28">
        <w:rPr>
          <w:rFonts w:asciiTheme="majorHAnsi" w:hAnsiTheme="majorHAnsi"/>
        </w:rPr>
        <w:t>) destinação dos recursos e (</w:t>
      </w:r>
      <w:proofErr w:type="spellStart"/>
      <w:r w:rsidR="00287D28" w:rsidRPr="00287D28">
        <w:rPr>
          <w:rFonts w:asciiTheme="majorHAnsi" w:hAnsiTheme="majorHAnsi"/>
          <w:i/>
        </w:rPr>
        <w:t>iii</w:t>
      </w:r>
      <w:proofErr w:type="spellEnd"/>
      <w:r w:rsidR="00287D28">
        <w:rPr>
          <w:rFonts w:asciiTheme="majorHAnsi" w:hAnsiTheme="majorHAnsi"/>
        </w:rPr>
        <w:t>) isenção de penalidades. Ainda, prevê cláusula de renegociação ou prolongamento de dívidas com instituições de crédito rural, com (</w:t>
      </w:r>
      <w:r w:rsidR="00287D28" w:rsidRPr="00287D28">
        <w:rPr>
          <w:rFonts w:asciiTheme="majorHAnsi" w:hAnsiTheme="majorHAnsi"/>
          <w:i/>
        </w:rPr>
        <w:t>i</w:t>
      </w:r>
      <w:r w:rsidR="00287D28">
        <w:rPr>
          <w:rFonts w:asciiTheme="majorHAnsi" w:hAnsiTheme="majorHAnsi"/>
        </w:rPr>
        <w:t>) ação de renegociação ou prolongamento; (</w:t>
      </w:r>
      <w:proofErr w:type="spellStart"/>
      <w:r w:rsidR="00287D28" w:rsidRPr="00287D28">
        <w:rPr>
          <w:rFonts w:asciiTheme="majorHAnsi" w:hAnsiTheme="majorHAnsi"/>
          <w:i/>
        </w:rPr>
        <w:t>ii</w:t>
      </w:r>
      <w:proofErr w:type="spellEnd"/>
      <w:r w:rsidR="00287D28">
        <w:rPr>
          <w:rFonts w:asciiTheme="majorHAnsi" w:hAnsiTheme="majorHAnsi"/>
        </w:rPr>
        <w:t>) notificação e documentação; (</w:t>
      </w:r>
      <w:proofErr w:type="spellStart"/>
      <w:r w:rsidR="00287D28" w:rsidRPr="00287D28">
        <w:rPr>
          <w:rFonts w:asciiTheme="majorHAnsi" w:hAnsiTheme="majorHAnsi"/>
          <w:i/>
        </w:rPr>
        <w:t>iii</w:t>
      </w:r>
      <w:proofErr w:type="spellEnd"/>
      <w:r w:rsidR="00287D28">
        <w:rPr>
          <w:rFonts w:asciiTheme="majorHAnsi" w:hAnsiTheme="majorHAnsi"/>
        </w:rPr>
        <w:t>) condições da renegociação ou prolongamentos; (</w:t>
      </w:r>
      <w:proofErr w:type="spellStart"/>
      <w:r w:rsidR="00287D28" w:rsidRPr="00287D28">
        <w:rPr>
          <w:rFonts w:asciiTheme="majorHAnsi" w:hAnsiTheme="majorHAnsi"/>
          <w:i/>
        </w:rPr>
        <w:t>iv</w:t>
      </w:r>
      <w:proofErr w:type="spellEnd"/>
      <w:r w:rsidR="00287D28">
        <w:rPr>
          <w:rFonts w:asciiTheme="majorHAnsi" w:hAnsiTheme="majorHAnsi"/>
        </w:rPr>
        <w:t>) efeitos da renegociação ou prolongamento e (</w:t>
      </w:r>
      <w:r w:rsidR="00287D28" w:rsidRPr="00287D28">
        <w:rPr>
          <w:rFonts w:asciiTheme="majorHAnsi" w:hAnsiTheme="majorHAnsi"/>
          <w:i/>
        </w:rPr>
        <w:t>v</w:t>
      </w:r>
      <w:r w:rsidR="00287D28">
        <w:rPr>
          <w:rFonts w:asciiTheme="majorHAnsi" w:hAnsiTheme="majorHAnsi"/>
        </w:rPr>
        <w:t>) revisão da renegociação ou prolongamento.</w:t>
      </w:r>
    </w:p>
    <w:p w:rsidR="00287D28" w:rsidRDefault="00287D28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287D28" w:rsidRPr="0098655F" w:rsidRDefault="00287D28" w:rsidP="00287D28">
      <w:pPr>
        <w:pStyle w:val="Corpodetexto"/>
        <w:spacing w:line="360" w:lineRule="auto"/>
        <w:ind w:right="38"/>
        <w:jc w:val="both"/>
        <w:rPr>
          <w:rFonts w:asciiTheme="majorHAnsi" w:hAnsiTheme="majorHAnsi"/>
          <w:b/>
        </w:rPr>
      </w:pPr>
      <w:r w:rsidRPr="0098655F">
        <w:rPr>
          <w:rFonts w:asciiTheme="majorHAnsi" w:hAnsiTheme="majorHAnsi"/>
          <w:b/>
        </w:rPr>
        <w:t>CAPÍTULO XII</w:t>
      </w:r>
      <w:r>
        <w:rPr>
          <w:rFonts w:asciiTheme="majorHAnsi" w:hAnsiTheme="majorHAnsi"/>
          <w:b/>
        </w:rPr>
        <w:t>I</w:t>
      </w:r>
      <w:r w:rsidRPr="0098655F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– EFEITOS DO PLANO DE RECUPERAÇAO JUDICIAL (fls. 1606/1615)</w:t>
      </w:r>
    </w:p>
    <w:p w:rsidR="00287D28" w:rsidRDefault="00287D28" w:rsidP="00287D28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Plano descreve seus efeitos, consistentes na (</w:t>
      </w:r>
      <w:r w:rsidRPr="00287D28">
        <w:rPr>
          <w:rFonts w:asciiTheme="majorHAnsi" w:hAnsiTheme="majorHAnsi"/>
          <w:i/>
        </w:rPr>
        <w:t>i</w:t>
      </w:r>
      <w:r>
        <w:rPr>
          <w:rFonts w:asciiTheme="majorHAnsi" w:hAnsiTheme="majorHAnsi"/>
        </w:rPr>
        <w:t xml:space="preserve">) </w:t>
      </w:r>
      <w:r w:rsidRPr="00287D28">
        <w:rPr>
          <w:rFonts w:asciiTheme="majorHAnsi" w:hAnsiTheme="majorHAnsi"/>
        </w:rPr>
        <w:t>vinculação d</w:t>
      </w:r>
      <w:r>
        <w:rPr>
          <w:rFonts w:asciiTheme="majorHAnsi" w:hAnsiTheme="majorHAnsi"/>
        </w:rPr>
        <w:t>o Plano de Recuperação Judicial; (</w:t>
      </w:r>
      <w:proofErr w:type="spellStart"/>
      <w:r w:rsidRPr="00287D28">
        <w:rPr>
          <w:rFonts w:asciiTheme="majorHAnsi" w:hAnsiTheme="majorHAnsi"/>
          <w:i/>
        </w:rPr>
        <w:t>ii</w:t>
      </w:r>
      <w:proofErr w:type="spellEnd"/>
      <w:r>
        <w:rPr>
          <w:rFonts w:asciiTheme="majorHAnsi" w:hAnsiTheme="majorHAnsi"/>
        </w:rPr>
        <w:t>) s</w:t>
      </w:r>
      <w:r w:rsidRPr="00287D28">
        <w:rPr>
          <w:rFonts w:asciiTheme="majorHAnsi" w:hAnsiTheme="majorHAnsi"/>
        </w:rPr>
        <w:t>uspensão de execuções e/ou cobranças em face dos sócios e/ou terceiros</w:t>
      </w:r>
      <w:r>
        <w:rPr>
          <w:rFonts w:asciiTheme="majorHAnsi" w:hAnsiTheme="majorHAnsi"/>
        </w:rPr>
        <w:t xml:space="preserve"> </w:t>
      </w:r>
      <w:r w:rsidRPr="00287D28">
        <w:rPr>
          <w:rFonts w:asciiTheme="majorHAnsi" w:hAnsiTheme="majorHAnsi"/>
        </w:rPr>
        <w:t>garantidores de qualquer natureza e sob quaisquer título</w:t>
      </w:r>
      <w:r>
        <w:rPr>
          <w:rFonts w:asciiTheme="majorHAnsi" w:hAnsiTheme="majorHAnsi"/>
        </w:rPr>
        <w:t>s; (</w:t>
      </w:r>
      <w:proofErr w:type="spellStart"/>
      <w:r w:rsidRPr="00287D28">
        <w:rPr>
          <w:rFonts w:asciiTheme="majorHAnsi" w:hAnsiTheme="majorHAnsi"/>
          <w:i/>
        </w:rPr>
        <w:t>iii</w:t>
      </w:r>
      <w:proofErr w:type="spellEnd"/>
      <w:r>
        <w:rPr>
          <w:rFonts w:asciiTheme="majorHAnsi" w:hAnsiTheme="majorHAnsi"/>
        </w:rPr>
        <w:t>) meios de pagamentos; (</w:t>
      </w:r>
      <w:proofErr w:type="spellStart"/>
      <w:r w:rsidRPr="00287D28">
        <w:rPr>
          <w:rFonts w:asciiTheme="majorHAnsi" w:hAnsiTheme="majorHAnsi"/>
          <w:i/>
        </w:rPr>
        <w:t>iv</w:t>
      </w:r>
      <w:proofErr w:type="spellEnd"/>
      <w:r>
        <w:rPr>
          <w:rFonts w:asciiTheme="majorHAnsi" w:hAnsiTheme="majorHAnsi"/>
        </w:rPr>
        <w:t>) valor dos créditos; (</w:t>
      </w:r>
      <w:r w:rsidRPr="00287D28">
        <w:rPr>
          <w:rFonts w:asciiTheme="majorHAnsi" w:hAnsiTheme="majorHAnsi"/>
          <w:i/>
        </w:rPr>
        <w:t>v</w:t>
      </w:r>
      <w:r>
        <w:rPr>
          <w:rFonts w:asciiTheme="majorHAnsi" w:hAnsiTheme="majorHAnsi"/>
        </w:rPr>
        <w:t>) regras de distribuição; (</w:t>
      </w:r>
      <w:r w:rsidRPr="00287D28">
        <w:rPr>
          <w:rFonts w:asciiTheme="majorHAnsi" w:hAnsiTheme="majorHAnsi"/>
          <w:i/>
        </w:rPr>
        <w:t>vi</w:t>
      </w:r>
      <w:r>
        <w:rPr>
          <w:rFonts w:asciiTheme="majorHAnsi" w:hAnsiTheme="majorHAnsi"/>
        </w:rPr>
        <w:t>) revisão da distribuição e realocação dos valores; (</w:t>
      </w:r>
      <w:proofErr w:type="spellStart"/>
      <w:r w:rsidRPr="00287D28">
        <w:rPr>
          <w:rFonts w:asciiTheme="majorHAnsi" w:hAnsiTheme="majorHAnsi"/>
          <w:i/>
        </w:rPr>
        <w:t>vii</w:t>
      </w:r>
      <w:proofErr w:type="spellEnd"/>
      <w:r>
        <w:rPr>
          <w:rFonts w:asciiTheme="majorHAnsi" w:hAnsiTheme="majorHAnsi"/>
        </w:rPr>
        <w:t xml:space="preserve">) créditos </w:t>
      </w:r>
      <w:r w:rsidRPr="00287D28">
        <w:rPr>
          <w:rFonts w:asciiTheme="majorHAnsi" w:hAnsiTheme="majorHAnsi"/>
        </w:rPr>
        <w:t>novos que d</w:t>
      </w:r>
      <w:r>
        <w:rPr>
          <w:rFonts w:asciiTheme="majorHAnsi" w:hAnsiTheme="majorHAnsi"/>
        </w:rPr>
        <w:t>evem e/ou podem aderir ao plano; (</w:t>
      </w:r>
      <w:proofErr w:type="spellStart"/>
      <w:r w:rsidRPr="00287D28">
        <w:rPr>
          <w:rFonts w:asciiTheme="majorHAnsi" w:hAnsiTheme="majorHAnsi"/>
          <w:i/>
        </w:rPr>
        <w:t>viii</w:t>
      </w:r>
      <w:proofErr w:type="spellEnd"/>
      <w:r>
        <w:rPr>
          <w:rFonts w:asciiTheme="majorHAnsi" w:hAnsiTheme="majorHAnsi"/>
        </w:rPr>
        <w:t>) d</w:t>
      </w:r>
      <w:r w:rsidRPr="00287D28">
        <w:rPr>
          <w:rFonts w:asciiTheme="majorHAnsi" w:hAnsiTheme="majorHAnsi"/>
        </w:rPr>
        <w:t>a possibilidade de renún</w:t>
      </w:r>
      <w:r>
        <w:rPr>
          <w:rFonts w:asciiTheme="majorHAnsi" w:hAnsiTheme="majorHAnsi"/>
        </w:rPr>
        <w:t>cia do crédito total ou parcial; (</w:t>
      </w:r>
      <w:proofErr w:type="spellStart"/>
      <w:r w:rsidRPr="00287D28">
        <w:rPr>
          <w:rFonts w:asciiTheme="majorHAnsi" w:hAnsiTheme="majorHAnsi"/>
          <w:i/>
        </w:rPr>
        <w:t>ix</w:t>
      </w:r>
      <w:proofErr w:type="spellEnd"/>
      <w:r>
        <w:rPr>
          <w:rFonts w:asciiTheme="majorHAnsi" w:hAnsiTheme="majorHAnsi"/>
        </w:rPr>
        <w:t>) da possibilidade de compensação; (</w:t>
      </w:r>
      <w:r w:rsidRPr="00287D28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>) e</w:t>
      </w:r>
      <w:r w:rsidRPr="00287D28">
        <w:rPr>
          <w:rFonts w:asciiTheme="majorHAnsi" w:hAnsiTheme="majorHAnsi"/>
        </w:rPr>
        <w:t>xtin</w:t>
      </w:r>
      <w:r>
        <w:rPr>
          <w:rFonts w:asciiTheme="majorHAnsi" w:hAnsiTheme="majorHAnsi"/>
        </w:rPr>
        <w:t>ção do débito mediante quitação; (</w:t>
      </w:r>
      <w:r w:rsidRPr="00287D28">
        <w:rPr>
          <w:rFonts w:asciiTheme="majorHAnsi" w:hAnsiTheme="majorHAnsi"/>
          <w:i/>
        </w:rPr>
        <w:t>xi</w:t>
      </w:r>
      <w:r>
        <w:rPr>
          <w:rFonts w:asciiTheme="majorHAnsi" w:hAnsiTheme="majorHAnsi"/>
        </w:rPr>
        <w:t>) alcance das disposições do Plano; (</w:t>
      </w:r>
      <w:proofErr w:type="spellStart"/>
      <w:r w:rsidRPr="00287D28">
        <w:rPr>
          <w:rFonts w:asciiTheme="majorHAnsi" w:hAnsiTheme="majorHAnsi"/>
          <w:i/>
        </w:rPr>
        <w:t>xii</w:t>
      </w:r>
      <w:proofErr w:type="spellEnd"/>
      <w:r>
        <w:rPr>
          <w:rFonts w:asciiTheme="majorHAnsi" w:hAnsiTheme="majorHAnsi"/>
        </w:rPr>
        <w:t>) c</w:t>
      </w:r>
      <w:r w:rsidRPr="00287D28">
        <w:rPr>
          <w:rFonts w:asciiTheme="majorHAnsi" w:hAnsiTheme="majorHAnsi"/>
        </w:rPr>
        <w:t>ontinuidade de ações envolvendo quantia il</w:t>
      </w:r>
      <w:r>
        <w:rPr>
          <w:rFonts w:asciiTheme="majorHAnsi" w:hAnsiTheme="majorHAnsi"/>
        </w:rPr>
        <w:t>íquida; (</w:t>
      </w:r>
      <w:proofErr w:type="spellStart"/>
      <w:r w:rsidRPr="00287D28">
        <w:rPr>
          <w:rFonts w:asciiTheme="majorHAnsi" w:hAnsiTheme="majorHAnsi"/>
          <w:i/>
        </w:rPr>
        <w:t>xiii</w:t>
      </w:r>
      <w:proofErr w:type="spellEnd"/>
      <w:r>
        <w:rPr>
          <w:rFonts w:asciiTheme="majorHAnsi" w:hAnsiTheme="majorHAnsi"/>
        </w:rPr>
        <w:t>) c</w:t>
      </w:r>
      <w:r w:rsidRPr="00287D28">
        <w:rPr>
          <w:rFonts w:asciiTheme="majorHAnsi" w:hAnsiTheme="majorHAnsi"/>
        </w:rPr>
        <w:t>obranç</w:t>
      </w:r>
      <w:r>
        <w:rPr>
          <w:rFonts w:asciiTheme="majorHAnsi" w:hAnsiTheme="majorHAnsi"/>
        </w:rPr>
        <w:t xml:space="preserve">a de créditos sujeitos ao Plano; </w:t>
      </w:r>
      <w:r w:rsidR="00EE54F6">
        <w:rPr>
          <w:rFonts w:asciiTheme="majorHAnsi" w:hAnsiTheme="majorHAnsi"/>
        </w:rPr>
        <w:t>(</w:t>
      </w:r>
      <w:proofErr w:type="spellStart"/>
      <w:r w:rsidR="00EE54F6" w:rsidRPr="00EE54F6">
        <w:rPr>
          <w:rFonts w:asciiTheme="majorHAnsi" w:hAnsiTheme="majorHAnsi"/>
          <w:i/>
        </w:rPr>
        <w:t>xiv</w:t>
      </w:r>
      <w:proofErr w:type="spellEnd"/>
      <w:r w:rsidR="00EE54F6">
        <w:rPr>
          <w:rFonts w:asciiTheme="majorHAnsi" w:hAnsiTheme="majorHAnsi"/>
        </w:rPr>
        <w:t>) cessões de créditos; (</w:t>
      </w:r>
      <w:proofErr w:type="spellStart"/>
      <w:r w:rsidR="00EE54F6" w:rsidRPr="00EE54F6">
        <w:rPr>
          <w:rFonts w:asciiTheme="majorHAnsi" w:hAnsiTheme="majorHAnsi"/>
          <w:i/>
        </w:rPr>
        <w:t>xv</w:t>
      </w:r>
      <w:proofErr w:type="spellEnd"/>
      <w:r w:rsidR="00EE54F6">
        <w:rPr>
          <w:rFonts w:asciiTheme="majorHAnsi" w:hAnsiTheme="majorHAnsi"/>
        </w:rPr>
        <w:t>) sub-rogações e (</w:t>
      </w:r>
      <w:proofErr w:type="spellStart"/>
      <w:r w:rsidR="00EE54F6" w:rsidRPr="00EE54F6">
        <w:rPr>
          <w:rFonts w:asciiTheme="majorHAnsi" w:hAnsiTheme="majorHAnsi"/>
          <w:i/>
        </w:rPr>
        <w:t>xvi</w:t>
      </w:r>
      <w:proofErr w:type="spellEnd"/>
      <w:r w:rsidR="00EE54F6">
        <w:rPr>
          <w:rFonts w:asciiTheme="majorHAnsi" w:hAnsiTheme="majorHAnsi"/>
        </w:rPr>
        <w:t>) descumprimento do Plano.</w:t>
      </w:r>
    </w:p>
    <w:p w:rsidR="00EE54F6" w:rsidRDefault="00EE54F6" w:rsidP="00287D28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1E7E82" w:rsidRPr="00221290" w:rsidRDefault="001E7E82" w:rsidP="00287D28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 w:rsidRPr="001E7E82">
        <w:rPr>
          <w:rFonts w:asciiTheme="majorHAnsi" w:hAnsiTheme="majorHAnsi"/>
          <w:b/>
        </w:rPr>
        <w:t xml:space="preserve">SUSPENSÃO DE EXECUÇÕES E/OU COBRANÇAS EM FACE DOS SÓCIOS E/OU TERCEIROS GARANTIDORES DE QUALQUER NATUREZA E SOB QUAISQUER TÍTULOS – </w:t>
      </w:r>
      <w:r w:rsidRPr="001E7E82">
        <w:rPr>
          <w:rFonts w:asciiTheme="majorHAnsi" w:hAnsiTheme="majorHAnsi"/>
          <w:b/>
        </w:rPr>
        <w:lastRenderedPageBreak/>
        <w:t>ITEM 13.2 (fls. 1607):</w:t>
      </w:r>
      <w:r>
        <w:rPr>
          <w:rFonts w:asciiTheme="majorHAnsi" w:hAnsiTheme="majorHAnsi"/>
          <w:b/>
        </w:rPr>
        <w:t xml:space="preserve"> </w:t>
      </w:r>
      <w:r w:rsidR="00221290">
        <w:rPr>
          <w:rFonts w:asciiTheme="majorHAnsi" w:hAnsiTheme="majorHAnsi"/>
        </w:rPr>
        <w:t xml:space="preserve">O Plano prevê que ficarão </w:t>
      </w:r>
      <w:r w:rsidRPr="00221290">
        <w:rPr>
          <w:rFonts w:asciiTheme="majorHAnsi" w:hAnsiTheme="majorHAnsi"/>
        </w:rPr>
        <w:t>suspensas todas e quaisquer ações judiciais ou</w:t>
      </w:r>
      <w:r w:rsidR="00221290">
        <w:rPr>
          <w:rFonts w:asciiTheme="majorHAnsi" w:hAnsiTheme="majorHAnsi"/>
        </w:rPr>
        <w:t xml:space="preserve"> extrajudiciais </w:t>
      </w:r>
      <w:r w:rsidRPr="00221290">
        <w:rPr>
          <w:rFonts w:asciiTheme="majorHAnsi" w:hAnsiTheme="majorHAnsi"/>
        </w:rPr>
        <w:t>de execução ou cobrança ou incidentes processuais a ele inerentes,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em face dos sócios e/ou terceiros garantidores de qualquer natureza e sob</w:t>
      </w:r>
      <w:r w:rsidR="00221290">
        <w:rPr>
          <w:rFonts w:asciiTheme="majorHAnsi" w:hAnsiTheme="majorHAnsi"/>
        </w:rPr>
        <w:t xml:space="preserve"> quaisquer títulos, destacando que o não cumprimento do P</w:t>
      </w:r>
      <w:r w:rsidRPr="00221290">
        <w:rPr>
          <w:rFonts w:asciiTheme="majorHAnsi" w:hAnsiTheme="majorHAnsi"/>
        </w:rPr>
        <w:t>lano por caso fortuito,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força maior ou decisão judicial autorizando a suspensão de cumprimento do</w:t>
      </w:r>
      <w:r w:rsidR="00221290">
        <w:rPr>
          <w:rFonts w:asciiTheme="majorHAnsi" w:hAnsiTheme="majorHAnsi"/>
        </w:rPr>
        <w:t xml:space="preserve"> Plano</w:t>
      </w:r>
      <w:r w:rsidRPr="00221290">
        <w:rPr>
          <w:rFonts w:asciiTheme="majorHAnsi" w:hAnsiTheme="majorHAnsi"/>
        </w:rPr>
        <w:t xml:space="preserve"> asseguram a permanência da suspensão dos atos de execução e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cobrança em face dos sócios e terceiros garantidores de qualquer natureza e sob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quaisquer títulos. Os sócios e/ou terceiros garantidores de qualquer natureza e sob</w:t>
      </w:r>
      <w:r w:rsidR="00221290">
        <w:rPr>
          <w:rFonts w:asciiTheme="majorHAnsi" w:hAnsiTheme="majorHAnsi"/>
        </w:rPr>
        <w:t xml:space="preserve"> quaisquer títulos</w:t>
      </w:r>
      <w:r w:rsidRPr="00221290">
        <w:rPr>
          <w:rFonts w:asciiTheme="majorHAnsi" w:hAnsiTheme="majorHAnsi"/>
        </w:rPr>
        <w:t xml:space="preserve"> permanecerão como garantidores, tão somente, dos exatos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valores e condições devidas pela devedora principal. Enquanto o plano de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recuperação judicial vier sendo fielmente cumprido, os credores não poderão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tomar qualquer medida em face dos sócios ou terceiros garantidores de qualquer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natureza e sob quaisquer títulos, não podendo ser executados e nem ser objeto de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pedidos de desconsideração da personalidade jurídica por créditos sujeitos ao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plano de recuperação judicial. Destaque-se, ainda, que a suspensão da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exigibilidade das referidas garantias em face dos sócios e/ou terceiros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garantidores de qualquer natureza e sob quaisquer títulos, está fundamentada no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artigo 49, parágrafo 2º da Lei n. 11.101/2005, diante da previsão legal da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possibilidade do plano dispor de modo diverso no que tange as obrigações</w:t>
      </w:r>
      <w:r w:rsidR="00221290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anteriores à Recuperação Judicia</w:t>
      </w:r>
      <w:r w:rsidR="00221290">
        <w:rPr>
          <w:rFonts w:asciiTheme="majorHAnsi" w:hAnsiTheme="majorHAnsi"/>
        </w:rPr>
        <w:t>l.</w:t>
      </w:r>
    </w:p>
    <w:p w:rsidR="001E7E82" w:rsidRDefault="001E7E82" w:rsidP="00287D28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EE54F6" w:rsidRDefault="00EE54F6" w:rsidP="00287D28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 w:rsidRPr="00EE54F6">
        <w:rPr>
          <w:rFonts w:asciiTheme="majorHAnsi" w:hAnsiTheme="majorHAnsi"/>
          <w:b/>
        </w:rPr>
        <w:t>MEIOS DE PAGAMENTOS – ITEM 13.3</w:t>
      </w:r>
      <w:r>
        <w:rPr>
          <w:rFonts w:asciiTheme="majorHAnsi" w:hAnsiTheme="majorHAnsi"/>
          <w:b/>
        </w:rPr>
        <w:t xml:space="preserve"> (fls. 1608/1609): </w:t>
      </w:r>
      <w:r w:rsidRPr="00EE54F6">
        <w:rPr>
          <w:rFonts w:asciiTheme="majorHAnsi" w:hAnsiTheme="majorHAnsi"/>
        </w:rPr>
        <w:t xml:space="preserve">O Plano prevê que </w:t>
      </w:r>
      <w:r>
        <w:rPr>
          <w:rFonts w:asciiTheme="majorHAnsi" w:hAnsiTheme="majorHAnsi"/>
        </w:rPr>
        <w:t>o</w:t>
      </w:r>
      <w:r w:rsidRPr="00EE54F6">
        <w:rPr>
          <w:rFonts w:asciiTheme="majorHAnsi" w:hAnsiTheme="majorHAnsi"/>
        </w:rPr>
        <w:t>s valores devidos serão pagos preferencialmente por meio de depósito bancário ou</w:t>
      </w:r>
      <w:r>
        <w:rPr>
          <w:rFonts w:asciiTheme="majorHAnsi" w:hAnsiTheme="majorHAnsi"/>
        </w:rPr>
        <w:t xml:space="preserve"> </w:t>
      </w:r>
      <w:r w:rsidRPr="00EE54F6">
        <w:rPr>
          <w:rFonts w:asciiTheme="majorHAnsi" w:hAnsiTheme="majorHAnsi"/>
        </w:rPr>
        <w:t>transferência bancária para conta bancária indicada pelo Credor (DOC ou TED),</w:t>
      </w:r>
      <w:r>
        <w:rPr>
          <w:rFonts w:asciiTheme="majorHAnsi" w:hAnsiTheme="majorHAnsi"/>
        </w:rPr>
        <w:t xml:space="preserve"> valendo o extrato de depó</w:t>
      </w:r>
      <w:r w:rsidRPr="00EE54F6">
        <w:rPr>
          <w:rFonts w:asciiTheme="majorHAnsi" w:hAnsiTheme="majorHAnsi"/>
        </w:rPr>
        <w:t>sito ou transferência bancária como comprovante</w:t>
      </w:r>
      <w:r>
        <w:rPr>
          <w:rFonts w:asciiTheme="majorHAnsi" w:hAnsiTheme="majorHAnsi"/>
        </w:rPr>
        <w:t xml:space="preserve"> </w:t>
      </w:r>
      <w:r w:rsidRPr="00EE54F6">
        <w:rPr>
          <w:rFonts w:asciiTheme="majorHAnsi" w:hAnsiTheme="majorHAnsi"/>
        </w:rPr>
        <w:t xml:space="preserve">de quitação. </w:t>
      </w:r>
      <w:r>
        <w:rPr>
          <w:rFonts w:asciiTheme="majorHAnsi" w:hAnsiTheme="majorHAnsi"/>
        </w:rPr>
        <w:t xml:space="preserve">Os </w:t>
      </w:r>
      <w:r w:rsidR="001E7E82">
        <w:rPr>
          <w:rFonts w:asciiTheme="majorHAnsi" w:hAnsiTheme="majorHAnsi"/>
        </w:rPr>
        <w:t>c</w:t>
      </w:r>
      <w:r w:rsidRPr="00EE54F6">
        <w:rPr>
          <w:rFonts w:asciiTheme="majorHAnsi" w:hAnsiTheme="majorHAnsi"/>
        </w:rPr>
        <w:t>redores dever</w:t>
      </w:r>
      <w:r w:rsidR="001E7E82">
        <w:rPr>
          <w:rFonts w:asciiTheme="majorHAnsi" w:hAnsiTheme="majorHAnsi"/>
        </w:rPr>
        <w:t xml:space="preserve">ão, obrigatoriamente, informar às </w:t>
      </w:r>
      <w:proofErr w:type="spellStart"/>
      <w:r w:rsidR="001E7E82">
        <w:rPr>
          <w:rFonts w:asciiTheme="majorHAnsi" w:hAnsiTheme="majorHAnsi"/>
        </w:rPr>
        <w:t>Recuperandas</w:t>
      </w:r>
      <w:proofErr w:type="spellEnd"/>
      <w:r w:rsidRPr="00EE54F6">
        <w:rPr>
          <w:rFonts w:asciiTheme="majorHAnsi" w:hAnsiTheme="majorHAnsi"/>
        </w:rPr>
        <w:t xml:space="preserve"> suas respectivas contas bancárias para fins de recebimento do</w:t>
      </w:r>
      <w:r w:rsidR="001E7E82">
        <w:rPr>
          <w:rFonts w:asciiTheme="majorHAnsi" w:hAnsiTheme="majorHAnsi"/>
        </w:rPr>
        <w:t xml:space="preserve">s </w:t>
      </w:r>
      <w:r w:rsidRPr="00EE54F6">
        <w:rPr>
          <w:rFonts w:asciiTheme="majorHAnsi" w:hAnsiTheme="majorHAnsi"/>
        </w:rPr>
        <w:t xml:space="preserve">valores inscritos na Recuperação Judicial e nos termos previstos no plano, </w:t>
      </w:r>
      <w:r w:rsidR="001E7E82">
        <w:rPr>
          <w:rFonts w:asciiTheme="majorHAnsi" w:hAnsiTheme="majorHAnsi"/>
        </w:rPr>
        <w:t>em</w:t>
      </w:r>
      <w:r w:rsidRPr="00EE54F6">
        <w:rPr>
          <w:rFonts w:asciiTheme="majorHAnsi" w:hAnsiTheme="majorHAnsi"/>
        </w:rPr>
        <w:t xml:space="preserve"> 10 (dez) dias úteis a contar da Homologação Judicial do Plano de</w:t>
      </w:r>
      <w:r w:rsidR="001E7E82">
        <w:rPr>
          <w:rFonts w:asciiTheme="majorHAnsi" w:hAnsiTheme="majorHAnsi"/>
        </w:rPr>
        <w:t xml:space="preserve"> </w:t>
      </w:r>
      <w:r w:rsidRPr="00EE54F6">
        <w:rPr>
          <w:rFonts w:asciiTheme="majorHAnsi" w:hAnsiTheme="majorHAnsi"/>
        </w:rPr>
        <w:t>Recuperação Judicial. Caso o credor não deseje receber valores mediante</w:t>
      </w:r>
      <w:r w:rsidR="001E7E82">
        <w:rPr>
          <w:rFonts w:asciiTheme="majorHAnsi" w:hAnsiTheme="majorHAnsi"/>
        </w:rPr>
        <w:t xml:space="preserve"> depó</w:t>
      </w:r>
      <w:r w:rsidRPr="00EE54F6">
        <w:rPr>
          <w:rFonts w:asciiTheme="majorHAnsi" w:hAnsiTheme="majorHAnsi"/>
        </w:rPr>
        <w:t xml:space="preserve">sito/transferência bancária, </w:t>
      </w:r>
      <w:r w:rsidR="001E7E82">
        <w:rPr>
          <w:rFonts w:asciiTheme="majorHAnsi" w:hAnsiTheme="majorHAnsi"/>
        </w:rPr>
        <w:t>tal condição deve ser comunicada de</w:t>
      </w:r>
      <w:r w:rsidRPr="00EE54F6">
        <w:rPr>
          <w:rFonts w:asciiTheme="majorHAnsi" w:hAnsiTheme="majorHAnsi"/>
        </w:rPr>
        <w:t xml:space="preserve"> forma expressa</w:t>
      </w:r>
      <w:r w:rsidR="001E7E82">
        <w:rPr>
          <w:rFonts w:asciiTheme="majorHAnsi" w:hAnsiTheme="majorHAnsi"/>
        </w:rPr>
        <w:t xml:space="preserve"> às </w:t>
      </w:r>
      <w:proofErr w:type="spellStart"/>
      <w:r w:rsidR="001E7E82">
        <w:rPr>
          <w:rFonts w:asciiTheme="majorHAnsi" w:hAnsiTheme="majorHAnsi"/>
        </w:rPr>
        <w:t>Recuperandas</w:t>
      </w:r>
      <w:proofErr w:type="spellEnd"/>
      <w:r w:rsidR="001E7E82">
        <w:rPr>
          <w:rFonts w:asciiTheme="majorHAnsi" w:hAnsiTheme="majorHAnsi"/>
        </w:rPr>
        <w:t xml:space="preserve"> no mesmo prazo, ficado </w:t>
      </w:r>
      <w:r w:rsidRPr="00EE54F6">
        <w:rPr>
          <w:rFonts w:asciiTheme="majorHAnsi" w:hAnsiTheme="majorHAnsi"/>
        </w:rPr>
        <w:t>a critério</w:t>
      </w:r>
      <w:r w:rsidR="001E7E82">
        <w:rPr>
          <w:rFonts w:asciiTheme="majorHAnsi" w:hAnsiTheme="majorHAnsi"/>
        </w:rPr>
        <w:t xml:space="preserve"> </w:t>
      </w:r>
      <w:r w:rsidRPr="00EE54F6">
        <w:rPr>
          <w:rFonts w:asciiTheme="majorHAnsi" w:hAnsiTheme="majorHAnsi"/>
        </w:rPr>
        <w:t xml:space="preserve">exclusivo das </w:t>
      </w:r>
      <w:proofErr w:type="spellStart"/>
      <w:r w:rsidRPr="00EE54F6">
        <w:rPr>
          <w:rFonts w:asciiTheme="majorHAnsi" w:hAnsiTheme="majorHAnsi"/>
        </w:rPr>
        <w:t>Recuperandas</w:t>
      </w:r>
      <w:proofErr w:type="spellEnd"/>
      <w:r w:rsidRPr="00EE54F6">
        <w:rPr>
          <w:rFonts w:asciiTheme="majorHAnsi" w:hAnsiTheme="majorHAnsi"/>
        </w:rPr>
        <w:t xml:space="preserve"> aceitar ou não em promover os pagamentos de</w:t>
      </w:r>
      <w:r w:rsidR="001E7E82">
        <w:rPr>
          <w:rFonts w:asciiTheme="majorHAnsi" w:hAnsiTheme="majorHAnsi"/>
        </w:rPr>
        <w:t xml:space="preserve"> </w:t>
      </w:r>
      <w:r w:rsidRPr="00EE54F6">
        <w:rPr>
          <w:rFonts w:asciiTheme="majorHAnsi" w:hAnsiTheme="majorHAnsi"/>
        </w:rPr>
        <w:t>forma direta ao credor, mediante recibo</w:t>
      </w:r>
      <w:r w:rsidR="001E7E82">
        <w:rPr>
          <w:rFonts w:asciiTheme="majorHAnsi" w:hAnsiTheme="majorHAnsi"/>
        </w:rPr>
        <w:t xml:space="preserve">, vez que </w:t>
      </w:r>
      <w:r w:rsidRPr="00EE54F6">
        <w:rPr>
          <w:rFonts w:asciiTheme="majorHAnsi" w:hAnsiTheme="majorHAnsi"/>
        </w:rPr>
        <w:t>tal condição deverá ser exceção</w:t>
      </w:r>
      <w:r w:rsidR="001E7E82">
        <w:rPr>
          <w:rFonts w:asciiTheme="majorHAnsi" w:hAnsiTheme="majorHAnsi"/>
        </w:rPr>
        <w:t xml:space="preserve"> a fim de não </w:t>
      </w:r>
      <w:r w:rsidRPr="00EE54F6">
        <w:rPr>
          <w:rFonts w:asciiTheme="majorHAnsi" w:hAnsiTheme="majorHAnsi"/>
        </w:rPr>
        <w:lastRenderedPageBreak/>
        <w:t>inviabilizar a operacionalização e disponibilidade de caixa em espécie. Os</w:t>
      </w:r>
      <w:r w:rsidR="001E7E82">
        <w:rPr>
          <w:rFonts w:asciiTheme="majorHAnsi" w:hAnsiTheme="majorHAnsi"/>
        </w:rPr>
        <w:t xml:space="preserve"> </w:t>
      </w:r>
      <w:r w:rsidRPr="00EE54F6">
        <w:rPr>
          <w:rFonts w:asciiTheme="majorHAnsi" w:hAnsiTheme="majorHAnsi"/>
        </w:rPr>
        <w:t>pagamentos que não forem realizados, em virtude de o credor não ter informado</w:t>
      </w:r>
      <w:r w:rsidR="001E7E82">
        <w:rPr>
          <w:rFonts w:asciiTheme="majorHAnsi" w:hAnsiTheme="majorHAnsi"/>
        </w:rPr>
        <w:t xml:space="preserve"> </w:t>
      </w:r>
      <w:r w:rsidRPr="00EE54F6">
        <w:rPr>
          <w:rFonts w:asciiTheme="majorHAnsi" w:hAnsiTheme="majorHAnsi"/>
        </w:rPr>
        <w:t>Banco/Conta bancária ou não ter comunicado expressamente outra forma de</w:t>
      </w:r>
      <w:r w:rsidR="001E7E82">
        <w:rPr>
          <w:rFonts w:asciiTheme="majorHAnsi" w:hAnsiTheme="majorHAnsi"/>
        </w:rPr>
        <w:t xml:space="preserve"> </w:t>
      </w:r>
      <w:r w:rsidRPr="00EE54F6">
        <w:rPr>
          <w:rFonts w:asciiTheme="majorHAnsi" w:hAnsiTheme="majorHAnsi"/>
        </w:rPr>
        <w:t>recebimento e que não for aceito pelo GRUPO AVANÇO não serão enquadrados</w:t>
      </w:r>
      <w:r w:rsidR="001E7E82">
        <w:rPr>
          <w:rFonts w:asciiTheme="majorHAnsi" w:hAnsiTheme="majorHAnsi"/>
        </w:rPr>
        <w:t xml:space="preserve"> </w:t>
      </w:r>
      <w:r w:rsidRPr="00EE54F6">
        <w:rPr>
          <w:rFonts w:asciiTheme="majorHAnsi" w:hAnsiTheme="majorHAnsi"/>
        </w:rPr>
        <w:t>no conceito de descumprimento do Plano de Rec</w:t>
      </w:r>
      <w:r w:rsidR="001E7E82">
        <w:rPr>
          <w:rFonts w:asciiTheme="majorHAnsi" w:hAnsiTheme="majorHAnsi"/>
        </w:rPr>
        <w:t xml:space="preserve">uperação Judicial ou </w:t>
      </w:r>
      <w:r w:rsidRPr="00EE54F6">
        <w:rPr>
          <w:rFonts w:asciiTheme="majorHAnsi" w:hAnsiTheme="majorHAnsi"/>
        </w:rPr>
        <w:t>descumprimento de ato vinculado ao processo de recuperação judicial.</w:t>
      </w:r>
      <w:r w:rsidR="001E7E82">
        <w:rPr>
          <w:rFonts w:asciiTheme="majorHAnsi" w:hAnsiTheme="majorHAnsi"/>
        </w:rPr>
        <w:t xml:space="preserve"> A </w:t>
      </w:r>
      <w:r w:rsidRPr="00EE54F6">
        <w:rPr>
          <w:rFonts w:asciiTheme="majorHAnsi" w:hAnsiTheme="majorHAnsi"/>
        </w:rPr>
        <w:t xml:space="preserve">indicação do “Banco” e da “Conta” </w:t>
      </w:r>
      <w:r w:rsidR="001E7E82">
        <w:rPr>
          <w:rFonts w:asciiTheme="majorHAnsi" w:hAnsiTheme="majorHAnsi"/>
        </w:rPr>
        <w:t xml:space="preserve">para pagamento </w:t>
      </w:r>
      <w:r w:rsidRPr="00EE54F6">
        <w:rPr>
          <w:rFonts w:asciiTheme="majorHAnsi" w:hAnsiTheme="majorHAnsi"/>
        </w:rPr>
        <w:t>e/ou o comunicado de</w:t>
      </w:r>
      <w:r w:rsidR="001E7E82">
        <w:rPr>
          <w:rFonts w:asciiTheme="majorHAnsi" w:hAnsiTheme="majorHAnsi"/>
        </w:rPr>
        <w:t xml:space="preserve"> que não deseja</w:t>
      </w:r>
      <w:r w:rsidRPr="00EE54F6">
        <w:rPr>
          <w:rFonts w:asciiTheme="majorHAnsi" w:hAnsiTheme="majorHAnsi"/>
        </w:rPr>
        <w:t xml:space="preserve"> receber valores mediante deposito/transferência bancária, é de</w:t>
      </w:r>
      <w:r w:rsidR="001E7E82">
        <w:rPr>
          <w:rFonts w:asciiTheme="majorHAnsi" w:hAnsiTheme="majorHAnsi"/>
        </w:rPr>
        <w:t xml:space="preserve"> </w:t>
      </w:r>
      <w:r w:rsidRPr="00EE54F6">
        <w:rPr>
          <w:rFonts w:asciiTheme="majorHAnsi" w:hAnsiTheme="majorHAnsi"/>
        </w:rPr>
        <w:t>respo</w:t>
      </w:r>
      <w:r w:rsidR="001E7E82">
        <w:rPr>
          <w:rFonts w:asciiTheme="majorHAnsi" w:hAnsiTheme="majorHAnsi"/>
        </w:rPr>
        <w:t xml:space="preserve">nsabilidade exclusiva do Credor, sem </w:t>
      </w:r>
      <w:r w:rsidRPr="00EE54F6">
        <w:rPr>
          <w:rFonts w:asciiTheme="majorHAnsi" w:hAnsiTheme="majorHAnsi"/>
        </w:rPr>
        <w:t>possibilidade de incidência</w:t>
      </w:r>
      <w:r w:rsidR="001E7E82">
        <w:rPr>
          <w:rFonts w:asciiTheme="majorHAnsi" w:hAnsiTheme="majorHAnsi"/>
        </w:rPr>
        <w:t xml:space="preserve"> </w:t>
      </w:r>
      <w:r w:rsidR="001E7E82" w:rsidRPr="001E7E82">
        <w:rPr>
          <w:rFonts w:asciiTheme="majorHAnsi" w:hAnsiTheme="majorHAnsi"/>
        </w:rPr>
        <w:t>de multa, juros ou encargos moratórios para os casos em que o</w:t>
      </w:r>
      <w:r w:rsidR="001E7E82">
        <w:rPr>
          <w:rFonts w:asciiTheme="majorHAnsi" w:hAnsiTheme="majorHAnsi"/>
        </w:rPr>
        <w:t xml:space="preserve"> </w:t>
      </w:r>
      <w:r w:rsidR="001E7E82" w:rsidRPr="001E7E82">
        <w:rPr>
          <w:rFonts w:asciiTheme="majorHAnsi" w:hAnsiTheme="majorHAnsi"/>
        </w:rPr>
        <w:t xml:space="preserve">pagamento deixar de ocorrer </w:t>
      </w:r>
      <w:r w:rsidR="001E7E82">
        <w:rPr>
          <w:rFonts w:asciiTheme="majorHAnsi" w:hAnsiTheme="majorHAnsi"/>
        </w:rPr>
        <w:t xml:space="preserve">em razão destas hipóteses. </w:t>
      </w:r>
    </w:p>
    <w:p w:rsidR="00221290" w:rsidRDefault="00221290" w:rsidP="00287D28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1E7E82" w:rsidRDefault="00221290" w:rsidP="00287D28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 w:rsidRPr="00221290">
        <w:rPr>
          <w:rFonts w:asciiTheme="majorHAnsi" w:hAnsiTheme="majorHAnsi"/>
          <w:b/>
        </w:rPr>
        <w:t>DA POSSIBILIDADE DE COMPENSAÇÃO – ITEM 13.9 (fls. 1611/1612)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>O Plano prevê a possibilidade de c</w:t>
      </w:r>
      <w:r w:rsidRPr="00221290">
        <w:rPr>
          <w:rFonts w:asciiTheme="majorHAnsi" w:hAnsiTheme="majorHAnsi"/>
        </w:rPr>
        <w:t xml:space="preserve">ompensação, quando </w:t>
      </w:r>
      <w:r>
        <w:rPr>
          <w:rFonts w:asciiTheme="majorHAnsi" w:hAnsiTheme="majorHAnsi"/>
        </w:rPr>
        <w:t>possível</w:t>
      </w:r>
      <w:r w:rsidRPr="00221290">
        <w:rPr>
          <w:rFonts w:asciiTheme="majorHAnsi" w:hAnsiTheme="majorHAnsi"/>
        </w:rPr>
        <w:t xml:space="preserve">, desde que </w:t>
      </w:r>
      <w:r w:rsidR="00CB1AFA">
        <w:rPr>
          <w:rFonts w:asciiTheme="majorHAnsi" w:hAnsiTheme="majorHAnsi"/>
        </w:rPr>
        <w:t>não acarrete prejuízo às</w:t>
      </w:r>
      <w:r w:rsidRPr="00221290">
        <w:rPr>
          <w:rFonts w:asciiTheme="majorHAnsi" w:hAnsiTheme="majorHAnsi"/>
        </w:rPr>
        <w:t xml:space="preserve"> partes e desde que</w:t>
      </w:r>
      <w:r w:rsidR="00CB1AFA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 xml:space="preserve">se trate de créditos líquidos, certos e exigíveis. </w:t>
      </w:r>
      <w:r w:rsidR="00CB1AFA" w:rsidRPr="00CB1AFA">
        <w:rPr>
          <w:rFonts w:asciiTheme="majorHAnsi" w:hAnsiTheme="majorHAnsi"/>
        </w:rPr>
        <w:t>A compensação será entre créditos da mesma natureza, e ocorrerá respeitados os</w:t>
      </w:r>
      <w:r w:rsidR="00CB1AFA">
        <w:rPr>
          <w:rFonts w:asciiTheme="majorHAnsi" w:hAnsiTheme="majorHAnsi"/>
        </w:rPr>
        <w:t xml:space="preserve"> </w:t>
      </w:r>
      <w:r w:rsidR="00CB1AFA" w:rsidRPr="00CB1AFA">
        <w:rPr>
          <w:rFonts w:asciiTheme="majorHAnsi" w:hAnsiTheme="majorHAnsi"/>
        </w:rPr>
        <w:t>prazos de carência, prazos de pagamento, correção e demais condições previstas</w:t>
      </w:r>
      <w:r w:rsidR="00CB1AFA">
        <w:rPr>
          <w:rFonts w:asciiTheme="majorHAnsi" w:hAnsiTheme="majorHAnsi"/>
        </w:rPr>
        <w:t xml:space="preserve"> </w:t>
      </w:r>
      <w:r w:rsidR="00CB1AFA" w:rsidRPr="00CB1AFA">
        <w:rPr>
          <w:rFonts w:asciiTheme="majorHAnsi" w:hAnsiTheme="majorHAnsi"/>
        </w:rPr>
        <w:t>neste Plano de Recuperação Judicial, não podendo resultar em antecipação do</w:t>
      </w:r>
      <w:r w:rsidR="00CB1AFA">
        <w:rPr>
          <w:rFonts w:asciiTheme="majorHAnsi" w:hAnsiTheme="majorHAnsi"/>
        </w:rPr>
        <w:t xml:space="preserve"> </w:t>
      </w:r>
      <w:r w:rsidR="00CB1AFA" w:rsidRPr="00CB1AFA">
        <w:rPr>
          <w:rFonts w:asciiTheme="majorHAnsi" w:hAnsiTheme="majorHAnsi"/>
        </w:rPr>
        <w:t>pagamento.</w:t>
      </w:r>
      <w:r w:rsidR="00CB1AFA">
        <w:rPr>
          <w:rFonts w:asciiTheme="majorHAnsi" w:hAnsiTheme="majorHAnsi"/>
        </w:rPr>
        <w:t xml:space="preserve"> </w:t>
      </w:r>
      <w:r w:rsidR="004220FF">
        <w:rPr>
          <w:rFonts w:asciiTheme="majorHAnsi" w:hAnsiTheme="majorHAnsi"/>
        </w:rPr>
        <w:t>Se</w:t>
      </w:r>
      <w:r w:rsidR="00CB1AFA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 xml:space="preserve">as </w:t>
      </w:r>
      <w:proofErr w:type="spellStart"/>
      <w:r w:rsidRPr="00221290">
        <w:rPr>
          <w:rFonts w:asciiTheme="majorHAnsi" w:hAnsiTheme="majorHAnsi"/>
        </w:rPr>
        <w:t>Recuperandas</w:t>
      </w:r>
      <w:proofErr w:type="spellEnd"/>
      <w:r w:rsidRPr="00221290">
        <w:rPr>
          <w:rFonts w:asciiTheme="majorHAnsi" w:hAnsiTheme="majorHAnsi"/>
        </w:rPr>
        <w:t xml:space="preserve"> não fizerem referida compensação, isso não acarretará em</w:t>
      </w:r>
      <w:r w:rsidR="00CB1AFA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>renúncia ou liberação por parte da mesma de quaisquer créditos que possa ter</w:t>
      </w:r>
      <w:r w:rsidR="00CB1AFA">
        <w:rPr>
          <w:rFonts w:asciiTheme="majorHAnsi" w:hAnsiTheme="majorHAnsi"/>
        </w:rPr>
        <w:t xml:space="preserve"> </w:t>
      </w:r>
      <w:r w:rsidRPr="00221290">
        <w:rPr>
          <w:rFonts w:asciiTheme="majorHAnsi" w:hAnsiTheme="majorHAnsi"/>
        </w:rPr>
        <w:t xml:space="preserve">contra os Credores que compõem o processo de Recuperação Judicial. </w:t>
      </w:r>
    </w:p>
    <w:p w:rsidR="001E7E82" w:rsidRDefault="001E7E82" w:rsidP="00287D28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4220FF" w:rsidRPr="00CB6D03" w:rsidRDefault="004220FF" w:rsidP="00287D28">
      <w:pPr>
        <w:pStyle w:val="Corpodetexto"/>
        <w:spacing w:line="360" w:lineRule="auto"/>
        <w:ind w:right="38"/>
        <w:jc w:val="both"/>
        <w:rPr>
          <w:rFonts w:asciiTheme="majorHAnsi" w:hAnsiTheme="majorHAnsi"/>
          <w:b/>
        </w:rPr>
      </w:pPr>
      <w:r w:rsidRPr="00CB6D03">
        <w:rPr>
          <w:rFonts w:asciiTheme="majorHAnsi" w:hAnsiTheme="majorHAnsi"/>
          <w:b/>
        </w:rPr>
        <w:t xml:space="preserve">CRÉDITOS NOVOS QUE DEVEM E/OU </w:t>
      </w:r>
      <w:r w:rsidR="00CB6D03" w:rsidRPr="00CB6D03">
        <w:rPr>
          <w:rFonts w:asciiTheme="majorHAnsi" w:hAnsiTheme="majorHAnsi"/>
          <w:b/>
        </w:rPr>
        <w:t>PODEM ADERIR AO PLANO – ITEM 13.7 (fls. 1610/1611)</w:t>
      </w:r>
      <w:r w:rsidR="00CB6D03">
        <w:rPr>
          <w:rFonts w:asciiTheme="majorHAnsi" w:hAnsiTheme="majorHAnsi"/>
          <w:b/>
        </w:rPr>
        <w:t xml:space="preserve">: </w:t>
      </w:r>
      <w:r w:rsidR="00CB6D03" w:rsidRPr="00CB6D03">
        <w:rPr>
          <w:rFonts w:asciiTheme="majorHAnsi" w:hAnsiTheme="majorHAnsi"/>
        </w:rPr>
        <w:t>O</w:t>
      </w:r>
      <w:r w:rsidR="00CB6D03">
        <w:rPr>
          <w:rFonts w:asciiTheme="majorHAnsi" w:hAnsiTheme="majorHAnsi"/>
        </w:rPr>
        <w:t xml:space="preserve"> Plano dispõe que o</w:t>
      </w:r>
      <w:r w:rsidR="00CB6D03" w:rsidRPr="00CB6D03">
        <w:rPr>
          <w:rFonts w:asciiTheme="majorHAnsi" w:hAnsiTheme="majorHAnsi"/>
        </w:rPr>
        <w:t>s Créditos que</w:t>
      </w:r>
      <w:r w:rsidR="00CB6D03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>atualmente estão sendo demandados através de medida judicial ou</w:t>
      </w:r>
      <w:r w:rsidR="00CB6D03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>administrativa, que ainda se encontram em fase de conhecimento, ou que</w:t>
      </w:r>
      <w:r w:rsidR="00CB6D03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>venham a ser objeto de demanda judicial ou administrativa futuras, que tenham</w:t>
      </w:r>
      <w:r w:rsidR="00CB6D03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>crédito com fato gerador do dia e anteriores ao pedido de recuperação judicial</w:t>
      </w:r>
      <w:r w:rsidR="00CB6D03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>(24/04/2024), devem obrigatoriamente se subordinar ao presente plano. Credores</w:t>
      </w:r>
      <w:r w:rsidR="00CB6D03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 xml:space="preserve">que tenham crédito </w:t>
      </w:r>
      <w:r w:rsidR="00CB6D03">
        <w:rPr>
          <w:rFonts w:asciiTheme="majorHAnsi" w:hAnsiTheme="majorHAnsi"/>
        </w:rPr>
        <w:t xml:space="preserve">junto às </w:t>
      </w:r>
      <w:proofErr w:type="spellStart"/>
      <w:r w:rsidR="00CB6D03">
        <w:rPr>
          <w:rFonts w:asciiTheme="majorHAnsi" w:hAnsiTheme="majorHAnsi"/>
        </w:rPr>
        <w:t>Recuperandas</w:t>
      </w:r>
      <w:proofErr w:type="spellEnd"/>
      <w:r w:rsidR="00CB6D03" w:rsidRPr="00CB6D03">
        <w:rPr>
          <w:rFonts w:asciiTheme="majorHAnsi" w:hAnsiTheme="majorHAnsi"/>
        </w:rPr>
        <w:t xml:space="preserve"> e que </w:t>
      </w:r>
      <w:r w:rsidR="00CB6D03">
        <w:rPr>
          <w:rFonts w:asciiTheme="majorHAnsi" w:hAnsiTheme="majorHAnsi"/>
        </w:rPr>
        <w:t>desejem se habilitar ou aderir à</w:t>
      </w:r>
      <w:r w:rsidR="00CB6D03" w:rsidRPr="00CB6D03">
        <w:rPr>
          <w:rFonts w:asciiTheme="majorHAnsi" w:hAnsiTheme="majorHAnsi"/>
        </w:rPr>
        <w:t>s</w:t>
      </w:r>
      <w:r w:rsidR="00CB6D03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>condições de pagamento previstas neste plano de recuperação judicial, podem</w:t>
      </w:r>
      <w:r w:rsidR="00CB6D03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 xml:space="preserve">fazê-lo, desde que haja concordância das </w:t>
      </w:r>
      <w:proofErr w:type="spellStart"/>
      <w:r w:rsidR="00CB6D03" w:rsidRPr="00CB6D03">
        <w:rPr>
          <w:rFonts w:asciiTheme="majorHAnsi" w:hAnsiTheme="majorHAnsi"/>
        </w:rPr>
        <w:t>Recuperandas</w:t>
      </w:r>
      <w:proofErr w:type="spellEnd"/>
      <w:r w:rsidR="00CB6D03" w:rsidRPr="00CB6D03">
        <w:rPr>
          <w:rFonts w:asciiTheme="majorHAnsi" w:hAnsiTheme="majorHAnsi"/>
        </w:rPr>
        <w:t>. Os Créditos que</w:t>
      </w:r>
      <w:r w:rsidR="00CB6D03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 xml:space="preserve">posteriormente forem habilitados a plano, </w:t>
      </w:r>
      <w:r w:rsidR="00CB6D03" w:rsidRPr="00CB6D03">
        <w:rPr>
          <w:rFonts w:asciiTheme="majorHAnsi" w:hAnsiTheme="majorHAnsi"/>
        </w:rPr>
        <w:lastRenderedPageBreak/>
        <w:t>sejam demandas cíveis ou trabalhistas,</w:t>
      </w:r>
      <w:r w:rsidR="00CB6D03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 xml:space="preserve">deverão ter seu valor inscrito na recuperação judicial respeitando o art. 9, II, Lei11.101/2005, </w:t>
      </w:r>
      <w:r w:rsidR="00E60852">
        <w:rPr>
          <w:rFonts w:asciiTheme="majorHAnsi" w:hAnsiTheme="majorHAnsi"/>
        </w:rPr>
        <w:t>sem incidência</w:t>
      </w:r>
      <w:r w:rsidR="00CB6D03" w:rsidRPr="00CB6D03">
        <w:rPr>
          <w:rFonts w:asciiTheme="majorHAnsi" w:hAnsiTheme="majorHAnsi"/>
        </w:rPr>
        <w:t xml:space="preserve"> de juros, correção ou multa após o</w:t>
      </w:r>
      <w:r w:rsidR="00E60852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>ajuizamento da Recuperação Judicial. Constitui-se, meio para aderir ao Plano,</w:t>
      </w:r>
      <w:r w:rsidR="00E60852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>inicialmente por meio de requerimento de habilitação de crédito junto ao</w:t>
      </w:r>
      <w:r w:rsidR="00E60852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>administrador judicial, nos termos do art. 7 § 1º da Lei 11.101/2005 ou perante ação</w:t>
      </w:r>
      <w:r w:rsidR="00E60852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 xml:space="preserve">incidental nos termos do art. 8 ou art. 10 ou art. 19 da Lei 11.101/2005, </w:t>
      </w:r>
      <w:r w:rsidR="00E60852">
        <w:rPr>
          <w:rFonts w:asciiTheme="majorHAnsi" w:hAnsiTheme="majorHAnsi"/>
        </w:rPr>
        <w:t xml:space="preserve">se dando, a adesão ao plano, </w:t>
      </w:r>
      <w:r w:rsidR="00CB6D03" w:rsidRPr="00CB6D03">
        <w:rPr>
          <w:rFonts w:asciiTheme="majorHAnsi" w:hAnsiTheme="majorHAnsi"/>
        </w:rPr>
        <w:t>com a publicação do edital confeccionado pelo</w:t>
      </w:r>
      <w:r w:rsidR="00E60852">
        <w:rPr>
          <w:rFonts w:asciiTheme="majorHAnsi" w:hAnsiTheme="majorHAnsi"/>
        </w:rPr>
        <w:t xml:space="preserve"> </w:t>
      </w:r>
      <w:r w:rsidR="00CB6D03" w:rsidRPr="00CB6D03">
        <w:rPr>
          <w:rFonts w:asciiTheme="majorHAnsi" w:hAnsiTheme="majorHAnsi"/>
        </w:rPr>
        <w:t>administrador judicial</w:t>
      </w:r>
      <w:r w:rsidR="00E60852">
        <w:rPr>
          <w:rFonts w:asciiTheme="majorHAnsi" w:hAnsiTheme="majorHAnsi"/>
        </w:rPr>
        <w:t>,</w:t>
      </w:r>
      <w:r w:rsidR="00CB6D03" w:rsidRPr="00CB6D03">
        <w:rPr>
          <w:rFonts w:asciiTheme="majorHAnsi" w:hAnsiTheme="majorHAnsi"/>
        </w:rPr>
        <w:t xml:space="preserve"> nos termos do §2 do art. 7 da Lei 11.101/2005</w:t>
      </w:r>
      <w:r w:rsidR="00E60852">
        <w:rPr>
          <w:rFonts w:asciiTheme="majorHAnsi" w:hAnsiTheme="majorHAnsi"/>
        </w:rPr>
        <w:t>,</w:t>
      </w:r>
      <w:r w:rsidR="00CB6D03" w:rsidRPr="00CB6D03">
        <w:rPr>
          <w:rFonts w:asciiTheme="majorHAnsi" w:hAnsiTheme="majorHAnsi"/>
        </w:rPr>
        <w:t xml:space="preserve"> e/ou após a</w:t>
      </w:r>
      <w:r w:rsidR="00E60852" w:rsidRPr="00E60852">
        <w:t xml:space="preserve"> </w:t>
      </w:r>
      <w:r w:rsidR="00E60852" w:rsidRPr="00E60852">
        <w:rPr>
          <w:rFonts w:asciiTheme="majorHAnsi" w:hAnsiTheme="majorHAnsi"/>
        </w:rPr>
        <w:t>decisão transitada em julgado de ação incidente de habilitação/impugnação de</w:t>
      </w:r>
      <w:r w:rsidR="00E60852">
        <w:rPr>
          <w:rFonts w:asciiTheme="majorHAnsi" w:hAnsiTheme="majorHAnsi"/>
        </w:rPr>
        <w:t xml:space="preserve"> </w:t>
      </w:r>
      <w:r w:rsidR="00E60852" w:rsidRPr="00E60852">
        <w:rPr>
          <w:rFonts w:asciiTheme="majorHAnsi" w:hAnsiTheme="majorHAnsi"/>
        </w:rPr>
        <w:t>crédito que comprove a existência, valor e classificação do crédito e credor. Os</w:t>
      </w:r>
      <w:r w:rsidR="00E60852">
        <w:rPr>
          <w:rFonts w:asciiTheme="majorHAnsi" w:hAnsiTheme="majorHAnsi"/>
        </w:rPr>
        <w:t xml:space="preserve"> </w:t>
      </w:r>
      <w:r w:rsidR="00E60852" w:rsidRPr="00E60852">
        <w:rPr>
          <w:rFonts w:asciiTheme="majorHAnsi" w:hAnsiTheme="majorHAnsi"/>
        </w:rPr>
        <w:t>Credores que aderirem posteriormente ao Plano de Recuperação Judicial não</w:t>
      </w:r>
      <w:r w:rsidR="00E60852">
        <w:rPr>
          <w:rFonts w:asciiTheme="majorHAnsi" w:hAnsiTheme="majorHAnsi"/>
        </w:rPr>
        <w:t xml:space="preserve"> </w:t>
      </w:r>
      <w:r w:rsidR="00E60852" w:rsidRPr="00E60852">
        <w:rPr>
          <w:rFonts w:asciiTheme="majorHAnsi" w:hAnsiTheme="majorHAnsi"/>
        </w:rPr>
        <w:t>terão direito as distribuições que já estiverem sido efetuadas anteriormente ao seu</w:t>
      </w:r>
      <w:r w:rsidR="00E60852">
        <w:rPr>
          <w:rFonts w:asciiTheme="majorHAnsi" w:hAnsiTheme="majorHAnsi"/>
        </w:rPr>
        <w:t xml:space="preserve"> </w:t>
      </w:r>
      <w:r w:rsidR="00E60852" w:rsidRPr="00E60852">
        <w:rPr>
          <w:rFonts w:asciiTheme="majorHAnsi" w:hAnsiTheme="majorHAnsi"/>
        </w:rPr>
        <w:t>ingresso. Créditos e Credores novos que forem habilitados após</w:t>
      </w:r>
      <w:r w:rsidR="00E60852">
        <w:rPr>
          <w:rFonts w:asciiTheme="majorHAnsi" w:hAnsiTheme="majorHAnsi"/>
        </w:rPr>
        <w:t xml:space="preserve"> </w:t>
      </w:r>
      <w:r w:rsidR="00E60852" w:rsidRPr="00E60852">
        <w:rPr>
          <w:rFonts w:asciiTheme="majorHAnsi" w:hAnsiTheme="majorHAnsi"/>
        </w:rPr>
        <w:t>início dos pagamentos dos demais credores já habilitados, terão início de seu</w:t>
      </w:r>
      <w:r w:rsidR="00E60852">
        <w:rPr>
          <w:rFonts w:asciiTheme="majorHAnsi" w:hAnsiTheme="majorHAnsi"/>
        </w:rPr>
        <w:t xml:space="preserve"> </w:t>
      </w:r>
      <w:r w:rsidR="00E60852" w:rsidRPr="00E60852">
        <w:rPr>
          <w:rFonts w:asciiTheme="majorHAnsi" w:hAnsiTheme="majorHAnsi"/>
        </w:rPr>
        <w:t>pagamento (vencimento de sua primeira parcela) somente após cumprir as</w:t>
      </w:r>
      <w:r w:rsidR="00E60852">
        <w:rPr>
          <w:rFonts w:asciiTheme="majorHAnsi" w:hAnsiTheme="majorHAnsi"/>
        </w:rPr>
        <w:t xml:space="preserve"> </w:t>
      </w:r>
      <w:r w:rsidR="00E60852" w:rsidRPr="00E60852">
        <w:rPr>
          <w:rFonts w:asciiTheme="majorHAnsi" w:hAnsiTheme="majorHAnsi"/>
        </w:rPr>
        <w:t>condições, seguindo ordem cronológica de pagamento da primeira até a última</w:t>
      </w:r>
      <w:r w:rsidR="00E60852">
        <w:rPr>
          <w:rFonts w:asciiTheme="majorHAnsi" w:hAnsiTheme="majorHAnsi"/>
        </w:rPr>
        <w:t xml:space="preserve"> </w:t>
      </w:r>
      <w:r w:rsidR="00E60852" w:rsidRPr="00E60852">
        <w:rPr>
          <w:rFonts w:asciiTheme="majorHAnsi" w:hAnsiTheme="majorHAnsi"/>
        </w:rPr>
        <w:t>parcela, conforme número de parcelas e condições de pagamento da classe que</w:t>
      </w:r>
      <w:r w:rsidR="00E60852">
        <w:rPr>
          <w:rFonts w:asciiTheme="majorHAnsi" w:hAnsiTheme="majorHAnsi"/>
        </w:rPr>
        <w:t xml:space="preserve"> </w:t>
      </w:r>
      <w:r w:rsidR="00E60852" w:rsidRPr="00E60852">
        <w:rPr>
          <w:rFonts w:asciiTheme="majorHAnsi" w:hAnsiTheme="majorHAnsi"/>
        </w:rPr>
        <w:t>for inserido.</w:t>
      </w:r>
    </w:p>
    <w:p w:rsidR="00287D28" w:rsidRDefault="00287D28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EE54F6" w:rsidRPr="0098655F" w:rsidRDefault="00EE54F6" w:rsidP="00EE54F6">
      <w:pPr>
        <w:pStyle w:val="Corpodetexto"/>
        <w:spacing w:line="360" w:lineRule="auto"/>
        <w:ind w:right="3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CAPÍTULO XIV</w:t>
      </w:r>
      <w:r w:rsidRPr="0098655F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– DISPOSIÇÕES GERAIS (fls. 1615/1618)</w:t>
      </w:r>
    </w:p>
    <w:p w:rsidR="00287D28" w:rsidRDefault="00EE54F6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Plano descreve suas disposições gerais, consistentes na (</w:t>
      </w:r>
      <w:r w:rsidRPr="00EE54F6">
        <w:rPr>
          <w:rFonts w:asciiTheme="majorHAnsi" w:hAnsiTheme="majorHAnsi"/>
          <w:i/>
        </w:rPr>
        <w:t>i</w:t>
      </w:r>
      <w:r>
        <w:rPr>
          <w:rFonts w:asciiTheme="majorHAnsi" w:hAnsiTheme="majorHAnsi"/>
        </w:rPr>
        <w:t>) restrição à distribuição de resultados; (</w:t>
      </w:r>
      <w:proofErr w:type="spellStart"/>
      <w:r w:rsidRPr="00EE54F6">
        <w:rPr>
          <w:rFonts w:asciiTheme="majorHAnsi" w:hAnsiTheme="majorHAnsi"/>
          <w:i/>
        </w:rPr>
        <w:t>ii</w:t>
      </w:r>
      <w:proofErr w:type="spellEnd"/>
      <w:r>
        <w:rPr>
          <w:rFonts w:asciiTheme="majorHAnsi" w:hAnsiTheme="majorHAnsi"/>
        </w:rPr>
        <w:t>) divisibilidade das previsões do Plano; (</w:t>
      </w:r>
      <w:proofErr w:type="spellStart"/>
      <w:r w:rsidRPr="00EE54F6">
        <w:rPr>
          <w:rFonts w:asciiTheme="majorHAnsi" w:hAnsiTheme="majorHAnsi"/>
          <w:i/>
        </w:rPr>
        <w:t>iii</w:t>
      </w:r>
      <w:proofErr w:type="spellEnd"/>
      <w:r>
        <w:rPr>
          <w:rFonts w:asciiTheme="majorHAnsi" w:hAnsiTheme="majorHAnsi"/>
        </w:rPr>
        <w:t>) quitação; (</w:t>
      </w:r>
      <w:proofErr w:type="spellStart"/>
      <w:r w:rsidRPr="00EE54F6">
        <w:rPr>
          <w:rFonts w:asciiTheme="majorHAnsi" w:hAnsiTheme="majorHAnsi"/>
          <w:i/>
        </w:rPr>
        <w:t>iv</w:t>
      </w:r>
      <w:proofErr w:type="spellEnd"/>
      <w:r>
        <w:rPr>
          <w:rFonts w:asciiTheme="majorHAnsi" w:hAnsiTheme="majorHAnsi"/>
        </w:rPr>
        <w:t>) encerramento da Recuperação Judicial; (</w:t>
      </w:r>
      <w:r w:rsidRPr="00EE54F6">
        <w:rPr>
          <w:rFonts w:asciiTheme="majorHAnsi" w:hAnsiTheme="majorHAnsi"/>
          <w:i/>
        </w:rPr>
        <w:t>v</w:t>
      </w:r>
      <w:r>
        <w:rPr>
          <w:rFonts w:asciiTheme="majorHAnsi" w:hAnsiTheme="majorHAnsi"/>
        </w:rPr>
        <w:t>) comunicações; (</w:t>
      </w:r>
      <w:r w:rsidRPr="00EE54F6">
        <w:rPr>
          <w:rFonts w:asciiTheme="majorHAnsi" w:hAnsiTheme="majorHAnsi"/>
          <w:i/>
        </w:rPr>
        <w:t>vi</w:t>
      </w:r>
      <w:r>
        <w:rPr>
          <w:rFonts w:asciiTheme="majorHAnsi" w:hAnsiTheme="majorHAnsi"/>
        </w:rPr>
        <w:t>) Lei aplicável; (</w:t>
      </w:r>
      <w:proofErr w:type="spellStart"/>
      <w:r w:rsidRPr="00EE54F6">
        <w:rPr>
          <w:rFonts w:asciiTheme="majorHAnsi" w:hAnsiTheme="majorHAnsi"/>
          <w:i/>
        </w:rPr>
        <w:t>vii</w:t>
      </w:r>
      <w:proofErr w:type="spellEnd"/>
      <w:r>
        <w:rPr>
          <w:rFonts w:asciiTheme="majorHAnsi" w:hAnsiTheme="majorHAnsi"/>
        </w:rPr>
        <w:t>) eleição de Foro.</w:t>
      </w:r>
    </w:p>
    <w:p w:rsidR="00A9677A" w:rsidRDefault="00A9677A" w:rsidP="00A9677A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EE54F6" w:rsidRPr="00E60852" w:rsidRDefault="00E60852" w:rsidP="00E60852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RESTRIÇÃO À</w:t>
      </w:r>
      <w:proofErr w:type="gramEnd"/>
      <w:r>
        <w:rPr>
          <w:rFonts w:asciiTheme="majorHAnsi" w:hAnsiTheme="majorHAnsi"/>
          <w:b/>
        </w:rPr>
        <w:t xml:space="preserve"> DISTRIBUIÇÃO DE RESULTADOS</w:t>
      </w:r>
      <w:r w:rsidRPr="00CB6D03">
        <w:rPr>
          <w:rFonts w:asciiTheme="majorHAnsi" w:hAnsiTheme="majorHAnsi"/>
          <w:b/>
        </w:rPr>
        <w:t xml:space="preserve"> – ITEM </w:t>
      </w:r>
      <w:r>
        <w:rPr>
          <w:rFonts w:asciiTheme="majorHAnsi" w:hAnsiTheme="majorHAnsi"/>
          <w:b/>
        </w:rPr>
        <w:t>14.1</w:t>
      </w:r>
      <w:r w:rsidRPr="00CB6D03">
        <w:rPr>
          <w:rFonts w:asciiTheme="majorHAnsi" w:hAnsiTheme="majorHAnsi"/>
          <w:b/>
        </w:rPr>
        <w:t xml:space="preserve"> (fls.</w:t>
      </w:r>
      <w:r>
        <w:rPr>
          <w:rFonts w:asciiTheme="majorHAnsi" w:hAnsiTheme="majorHAnsi"/>
          <w:b/>
        </w:rPr>
        <w:t xml:space="preserve">1615): </w:t>
      </w:r>
      <w:r>
        <w:rPr>
          <w:rFonts w:asciiTheme="majorHAnsi" w:hAnsiTheme="majorHAnsi"/>
        </w:rPr>
        <w:t xml:space="preserve">o Plano prevê que durante a </w:t>
      </w:r>
      <w:r w:rsidRPr="00E60852">
        <w:rPr>
          <w:rFonts w:asciiTheme="majorHAnsi" w:hAnsiTheme="majorHAnsi"/>
        </w:rPr>
        <w:t>execução do Plano de Recuperação Judicial até a liquidação de todos</w:t>
      </w:r>
      <w:r>
        <w:rPr>
          <w:rFonts w:asciiTheme="majorHAnsi" w:hAnsiTheme="majorHAnsi"/>
        </w:rPr>
        <w:t xml:space="preserve"> </w:t>
      </w:r>
      <w:r w:rsidRPr="00E60852">
        <w:rPr>
          <w:rFonts w:asciiTheme="majorHAnsi" w:hAnsiTheme="majorHAnsi"/>
        </w:rPr>
        <w:t>os Créditos Sujeitos ao Plano, o GRUPO AVANÇO não poderá distribuir dividendos,</w:t>
      </w:r>
      <w:r>
        <w:rPr>
          <w:rFonts w:asciiTheme="majorHAnsi" w:hAnsiTheme="majorHAnsi"/>
        </w:rPr>
        <w:t xml:space="preserve"> </w:t>
      </w:r>
      <w:r w:rsidRPr="00E60852">
        <w:rPr>
          <w:rFonts w:asciiTheme="majorHAnsi" w:hAnsiTheme="majorHAnsi"/>
        </w:rPr>
        <w:t>lucros ou resultados, com exceção de juros sobre o capital próprio.</w:t>
      </w:r>
    </w:p>
    <w:p w:rsidR="000279DA" w:rsidRDefault="000279DA" w:rsidP="008039EC">
      <w:pPr>
        <w:pStyle w:val="Corpodetexto"/>
        <w:spacing w:line="360" w:lineRule="auto"/>
        <w:ind w:right="38"/>
        <w:jc w:val="both"/>
        <w:rPr>
          <w:rFonts w:asciiTheme="majorHAnsi" w:hAnsiTheme="majorHAnsi"/>
        </w:rPr>
      </w:pPr>
    </w:p>
    <w:p w:rsidR="00677BC6" w:rsidRPr="00E10113" w:rsidRDefault="00E10113" w:rsidP="00B170A8">
      <w:pPr>
        <w:pStyle w:val="Corpodetexto"/>
        <w:spacing w:before="1" w:line="360" w:lineRule="auto"/>
        <w:jc w:val="center"/>
        <w:rPr>
          <w:rFonts w:asciiTheme="majorHAnsi" w:hAnsiTheme="majorHAnsi"/>
          <w:b/>
        </w:rPr>
      </w:pPr>
      <w:r w:rsidRPr="00E10113">
        <w:rPr>
          <w:rFonts w:asciiTheme="majorHAnsi" w:hAnsiTheme="majorHAnsi"/>
          <w:b/>
        </w:rPr>
        <w:t>FIM</w:t>
      </w:r>
    </w:p>
    <w:sectPr w:rsidR="00677BC6" w:rsidRPr="00E10113" w:rsidSect="001924B3">
      <w:headerReference w:type="default" r:id="rId8"/>
      <w:footerReference w:type="default" r:id="rId9"/>
      <w:pgSz w:w="11910" w:h="16840"/>
      <w:pgMar w:top="2694" w:right="1162" w:bottom="1276" w:left="1457" w:header="89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4A" w:rsidRDefault="006B6D4A">
      <w:r>
        <w:separator/>
      </w:r>
    </w:p>
  </w:endnote>
  <w:endnote w:type="continuationSeparator" w:id="0">
    <w:p w:rsidR="006B6D4A" w:rsidRDefault="006B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E2" w:rsidRDefault="006D33E2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1580515</wp:posOffset>
              </wp:positionH>
              <wp:positionV relativeFrom="page">
                <wp:posOffset>9966960</wp:posOffset>
              </wp:positionV>
              <wp:extent cx="5027295" cy="127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27295" cy="1270"/>
                      </a:xfrm>
                      <a:custGeom>
                        <a:avLst/>
                        <a:gdLst>
                          <a:gd name="T0" fmla="+- 0 2489 2489"/>
                          <a:gd name="T1" fmla="*/ T0 w 7917"/>
                          <a:gd name="T2" fmla="+- 0 4088 2489"/>
                          <a:gd name="T3" fmla="*/ T2 w 7917"/>
                          <a:gd name="T4" fmla="+- 0 4090 2489"/>
                          <a:gd name="T5" fmla="*/ T4 w 7917"/>
                          <a:gd name="T6" fmla="+- 0 4889 2489"/>
                          <a:gd name="T7" fmla="*/ T6 w 7917"/>
                          <a:gd name="T8" fmla="+- 0 4891 2489"/>
                          <a:gd name="T9" fmla="*/ T8 w 7917"/>
                          <a:gd name="T10" fmla="+- 0 6490 2489"/>
                          <a:gd name="T11" fmla="*/ T10 w 7917"/>
                          <a:gd name="T12" fmla="+- 0 6492 2489"/>
                          <a:gd name="T13" fmla="*/ T12 w 7917"/>
                          <a:gd name="T14" fmla="+- 0 7291 2489"/>
                          <a:gd name="T15" fmla="*/ T14 w 7917"/>
                          <a:gd name="T16" fmla="+- 0 7293 2489"/>
                          <a:gd name="T17" fmla="*/ T16 w 7917"/>
                          <a:gd name="T18" fmla="+- 0 8892 2489"/>
                          <a:gd name="T19" fmla="*/ T18 w 7917"/>
                          <a:gd name="T20" fmla="+- 0 8894 2489"/>
                          <a:gd name="T21" fmla="*/ T20 w 7917"/>
                          <a:gd name="T22" fmla="+- 0 9693 2489"/>
                          <a:gd name="T23" fmla="*/ T22 w 7917"/>
                          <a:gd name="T24" fmla="+- 0 9696 2489"/>
                          <a:gd name="T25" fmla="*/ T24 w 7917"/>
                          <a:gd name="T26" fmla="+- 0 10406 2489"/>
                          <a:gd name="T27" fmla="*/ T26 w 79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</a:cxnLst>
                        <a:rect l="0" t="0" r="r" b="b"/>
                        <a:pathLst>
                          <a:path w="7917">
                            <a:moveTo>
                              <a:pt x="0" y="0"/>
                            </a:moveTo>
                            <a:lnTo>
                              <a:pt x="1599" y="0"/>
                            </a:lnTo>
                            <a:moveTo>
                              <a:pt x="1601" y="0"/>
                            </a:moveTo>
                            <a:lnTo>
                              <a:pt x="2400" y="0"/>
                            </a:lnTo>
                            <a:moveTo>
                              <a:pt x="2402" y="0"/>
                            </a:moveTo>
                            <a:lnTo>
                              <a:pt x="4001" y="0"/>
                            </a:lnTo>
                            <a:moveTo>
                              <a:pt x="4003" y="0"/>
                            </a:moveTo>
                            <a:lnTo>
                              <a:pt x="4802" y="0"/>
                            </a:lnTo>
                            <a:moveTo>
                              <a:pt x="4804" y="0"/>
                            </a:moveTo>
                            <a:lnTo>
                              <a:pt x="6403" y="0"/>
                            </a:lnTo>
                            <a:moveTo>
                              <a:pt x="6405" y="0"/>
                            </a:moveTo>
                            <a:lnTo>
                              <a:pt x="7204" y="0"/>
                            </a:lnTo>
                            <a:moveTo>
                              <a:pt x="7207" y="0"/>
                            </a:moveTo>
                            <a:lnTo>
                              <a:pt x="7917" y="0"/>
                            </a:lnTo>
                          </a:path>
                        </a:pathLst>
                      </a:custGeom>
                      <a:noFill/>
                      <a:ln w="6433">
                        <a:solidFill>
                          <a:srgbClr val="53442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E8F49" id="AutoShape 2" o:spid="_x0000_s1026" style="position:absolute;margin-left:124.45pt;margin-top:784.8pt;width:395.85pt;height:.1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" path="m,l1599,t2,l2400,t2,l4001,t2,l4802,t2,l6403,t2,l7204,t3,l7917,e" filled="f" strokecolor="#534428" strokeweight=".17869mm">
              <v:path arrowok="t" o:connecttype="custom" o:connectlocs="0,0;1015365,0;1016635,0;1524000,0;1525270,0;2540635,0;2541905,0;3049270,0;3050540,0;4065905,0;4067175,0;4574540,0;4576445,0;5027295,0" o:connectangles="0,0,0,0,0,0,0,0,0,0,0,0,0,0"/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543808" behindDoc="1" locked="0" layoutInCell="1" allowOverlap="1">
              <wp:simplePos x="0" y="0"/>
              <wp:positionH relativeFrom="page">
                <wp:posOffset>1700530</wp:posOffset>
              </wp:positionH>
              <wp:positionV relativeFrom="page">
                <wp:posOffset>9984105</wp:posOffset>
              </wp:positionV>
              <wp:extent cx="4830445" cy="454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044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E2" w:rsidRDefault="006D33E2">
                          <w:pPr>
                            <w:spacing w:line="203" w:lineRule="exact"/>
                            <w:ind w:left="14" w:right="7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Jair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Martins Mil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Homens,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500 –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sala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605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Navarro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Building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 xml:space="preserve"> -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Vila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São José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15090-080,</w:t>
                          </w:r>
                        </w:p>
                        <w:p w:rsidR="006D33E2" w:rsidRDefault="006D33E2">
                          <w:pPr>
                            <w:spacing w:line="218" w:lineRule="exact"/>
                            <w:ind w:left="11" w:right="7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Rio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Preto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SP.</w:t>
                          </w:r>
                          <w:r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Te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49442A"/>
                                <w:sz w:val="18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49442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color w:val="49442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49442A"/>
                                <w:sz w:val="18"/>
                              </w:rPr>
                              <w:t>17.3229-3310</w:t>
                            </w:r>
                            <w:r>
                              <w:rPr>
                                <w:rFonts w:ascii="Calibri" w:hAnsi="Calibri"/>
                                <w:color w:val="49442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49442A"/>
                                <w:sz w:val="18"/>
                              </w:rPr>
                              <w:t>e-mail:</w:t>
                            </w:r>
                            <w:r>
                              <w:rPr>
                                <w:rFonts w:ascii="Calibri" w:hAnsi="Calibri"/>
                                <w:color w:val="49442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49442A"/>
                                <w:sz w:val="18"/>
                              </w:rPr>
                              <w:t>advocacia@nataliazanata.com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9pt;margin-top:786.15pt;width:380.35pt;height:35.8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" filled="f" stroked="f">
              <v:textbox inset="0,0,0,0">
                <w:txbxContent>
                  <w:p w:rsidR="006D33E2" w:rsidRDefault="006D33E2">
                    <w:pPr>
                      <w:spacing w:line="203" w:lineRule="exact"/>
                      <w:ind w:left="14" w:right="72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Rua</w:t>
                    </w:r>
                    <w:r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Jair</w:t>
                    </w:r>
                    <w:r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Martins Mil</w:t>
                    </w:r>
                    <w:r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Homens,</w:t>
                    </w:r>
                    <w:r>
                      <w:rPr>
                        <w:rFonts w:ascii="Calibri" w:hAnsi="Calibri"/>
                        <w:color w:val="49442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n.</w:t>
                    </w:r>
                    <w:r>
                      <w:rPr>
                        <w:rFonts w:ascii="Calibri" w:hAnsi="Calibri"/>
                        <w:color w:val="49442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500 –</w:t>
                    </w:r>
                    <w:r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sala</w:t>
                    </w:r>
                    <w:r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605</w:t>
                    </w:r>
                    <w:r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Ed.</w:t>
                    </w:r>
                    <w:r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Navarro</w:t>
                    </w:r>
                    <w:r>
                      <w:rPr>
                        <w:rFonts w:ascii="Calibri" w:hAnsi="Calibri"/>
                        <w:color w:val="49442A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Building</w:t>
                    </w:r>
                    <w:proofErr w:type="spellEnd"/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 xml:space="preserve"> -</w:t>
                    </w:r>
                    <w:r>
                      <w:rPr>
                        <w:rFonts w:ascii="Calibri" w:hAnsi="Calibri"/>
                        <w:color w:val="49442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Vila</w:t>
                    </w:r>
                    <w:r>
                      <w:rPr>
                        <w:rFonts w:ascii="Calibri" w:hAnsi="Calibri"/>
                        <w:color w:val="49442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São José</w:t>
                    </w:r>
                    <w:r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CEP:</w:t>
                    </w:r>
                    <w:r>
                      <w:rPr>
                        <w:rFonts w:ascii="Calibri" w:hAnsi="Calibri"/>
                        <w:color w:val="49442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15090-080,</w:t>
                    </w:r>
                  </w:p>
                  <w:p w:rsidR="006D33E2" w:rsidRDefault="006D33E2">
                    <w:pPr>
                      <w:spacing w:line="218" w:lineRule="exact"/>
                      <w:ind w:left="11" w:right="72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São</w:t>
                    </w:r>
                    <w:r>
                      <w:rPr>
                        <w:rFonts w:ascii="Calibri" w:hAnsi="Calibri"/>
                        <w:color w:val="49442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José</w:t>
                    </w:r>
                    <w:r>
                      <w:rPr>
                        <w:rFonts w:ascii="Calibri" w:hAnsi="Calibri"/>
                        <w:color w:val="49442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color w:val="49442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Rio</w:t>
                    </w:r>
                    <w:r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Preto</w:t>
                    </w:r>
                    <w:r>
                      <w:rPr>
                        <w:rFonts w:ascii="Calibri" w:hAnsi="Calibri"/>
                        <w:color w:val="49442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49442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SP.</w:t>
                    </w:r>
                    <w:r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49442A"/>
                        <w:sz w:val="18"/>
                      </w:rPr>
                      <w:t>Te</w:t>
                    </w:r>
                    <w:hyperlink r:id="rId2">
                      <w:r>
                        <w:rPr>
                          <w:rFonts w:ascii="Calibri" w:hAnsi="Calibri"/>
                          <w:color w:val="49442A"/>
                          <w:sz w:val="18"/>
                        </w:rPr>
                        <w:t>l</w:t>
                      </w:r>
                      <w:proofErr w:type="spellEnd"/>
                      <w:r>
                        <w:rPr>
                          <w:rFonts w:ascii="Calibri" w:hAnsi="Calibri"/>
                          <w:color w:val="49442A"/>
                          <w:sz w:val="18"/>
                        </w:rPr>
                        <w:t>:</w:t>
                      </w:r>
                      <w:r>
                        <w:rPr>
                          <w:rFonts w:ascii="Calibri" w:hAnsi="Calibri"/>
                          <w:color w:val="49442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49442A"/>
                          <w:sz w:val="18"/>
                        </w:rPr>
                        <w:t>17.3229-3310</w:t>
                      </w:r>
                      <w:r>
                        <w:rPr>
                          <w:rFonts w:ascii="Calibri" w:hAnsi="Calibri"/>
                          <w:color w:val="49442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49442A"/>
                          <w:sz w:val="18"/>
                        </w:rPr>
                        <w:t>e-mail:</w:t>
                      </w:r>
                      <w:r>
                        <w:rPr>
                          <w:rFonts w:ascii="Calibri" w:hAnsi="Calibri"/>
                          <w:color w:val="49442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49442A"/>
                          <w:sz w:val="18"/>
                        </w:rPr>
                        <w:t>advocacia@nataliazanata.com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4A" w:rsidRDefault="006B6D4A">
      <w:r>
        <w:separator/>
      </w:r>
    </w:p>
  </w:footnote>
  <w:footnote w:type="continuationSeparator" w:id="0">
    <w:p w:rsidR="006B6D4A" w:rsidRDefault="006B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E2" w:rsidRDefault="006D33E2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487541760" behindDoc="1" locked="0" layoutInCell="1" allowOverlap="1">
          <wp:simplePos x="0" y="0"/>
          <wp:positionH relativeFrom="page">
            <wp:posOffset>891539</wp:posOffset>
          </wp:positionH>
          <wp:positionV relativeFrom="page">
            <wp:posOffset>563879</wp:posOffset>
          </wp:positionV>
          <wp:extent cx="1057656" cy="1092707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7656" cy="109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487542272" behindDoc="1" locked="0" layoutInCell="1" allowOverlap="1">
          <wp:simplePos x="0" y="0"/>
          <wp:positionH relativeFrom="page">
            <wp:posOffset>2056638</wp:posOffset>
          </wp:positionH>
          <wp:positionV relativeFrom="page">
            <wp:posOffset>835278</wp:posOffset>
          </wp:positionV>
          <wp:extent cx="1127252" cy="157860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7252" cy="1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487542784" behindDoc="1" locked="0" layoutInCell="1" allowOverlap="1">
              <wp:simplePos x="0" y="0"/>
              <wp:positionH relativeFrom="page">
                <wp:posOffset>2012950</wp:posOffset>
              </wp:positionH>
              <wp:positionV relativeFrom="page">
                <wp:posOffset>1075690</wp:posOffset>
              </wp:positionV>
              <wp:extent cx="4546600" cy="24638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46600" cy="246380"/>
                        <a:chOff x="3170" y="1694"/>
                        <a:chExt cx="7160" cy="38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" y="1766"/>
                          <a:ext cx="2138" cy="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89" y="1710"/>
                          <a:ext cx="1896" cy="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Line 4"/>
                      <wps:cNvCnPr>
                        <a:cxnSpLocks noChangeShapeType="1"/>
                      </wps:cNvCnPr>
                      <wps:spPr bwMode="auto">
                        <a:xfrm>
                          <a:off x="3180" y="1728"/>
                          <a:ext cx="71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8F732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3B72B6" id="Group 3" o:spid="_x0000_s1026" style="position:absolute;margin-left:158.5pt;margin-top:84.7pt;width:358pt;height:19.4pt;z-index:-15773696;mso-position-horizontal-relative:page;mso-position-vertical-relative:page" coordorigin="3170,1694" coordsize="7160,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3238;top:1766;width:2138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">
                <v:imagedata r:id="rId5" o:title=""/>
              </v:shape>
              <v:shape id="Picture 5" o:spid="_x0000_s1028" type="#_x0000_t75" style="position:absolute;left:5389;top:1710;width:1896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">
                <v:imagedata r:id="rId6" o:title=""/>
              </v:shape>
              <v:line id="Line 4" o:spid="_x0000_s1029" style="position:absolute;visibility:visible;mso-wrap-style:square" from="3180,1728" to="10320,1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" strokecolor="#8f732c" strokeweight=".96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7472"/>
    <w:multiLevelType w:val="hybridMultilevel"/>
    <w:tmpl w:val="45982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7238"/>
    <w:multiLevelType w:val="hybridMultilevel"/>
    <w:tmpl w:val="54F6F718"/>
    <w:lvl w:ilvl="0" w:tplc="93AEF922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6271"/>
    <w:multiLevelType w:val="hybridMultilevel"/>
    <w:tmpl w:val="27822C16"/>
    <w:lvl w:ilvl="0" w:tplc="25BAD61A">
      <w:numFmt w:val="bullet"/>
      <w:lvlText w:val="•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6A99"/>
    <w:multiLevelType w:val="hybridMultilevel"/>
    <w:tmpl w:val="805248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F6212"/>
    <w:multiLevelType w:val="hybridMultilevel"/>
    <w:tmpl w:val="00563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90CC6"/>
    <w:multiLevelType w:val="hybridMultilevel"/>
    <w:tmpl w:val="6D189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314D4"/>
    <w:multiLevelType w:val="hybridMultilevel"/>
    <w:tmpl w:val="758E3BE8"/>
    <w:lvl w:ilvl="0" w:tplc="0416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3FB00ADD"/>
    <w:multiLevelType w:val="hybridMultilevel"/>
    <w:tmpl w:val="A89E4E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72098"/>
    <w:multiLevelType w:val="hybridMultilevel"/>
    <w:tmpl w:val="20E67F20"/>
    <w:lvl w:ilvl="0" w:tplc="CFE632F4">
      <w:start w:val="1"/>
      <w:numFmt w:val="lowerRoman"/>
      <w:lvlText w:val="%1)"/>
      <w:lvlJc w:val="left"/>
      <w:pPr>
        <w:ind w:left="1080" w:hanging="720"/>
      </w:pPr>
      <w:rPr>
        <w:rFonts w:eastAsia="Cambria" w:cs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847CA"/>
    <w:multiLevelType w:val="hybridMultilevel"/>
    <w:tmpl w:val="C3923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05B80"/>
    <w:multiLevelType w:val="hybridMultilevel"/>
    <w:tmpl w:val="03F8BE0E"/>
    <w:lvl w:ilvl="0" w:tplc="0416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68263EFA"/>
    <w:multiLevelType w:val="hybridMultilevel"/>
    <w:tmpl w:val="7CBE05C8"/>
    <w:lvl w:ilvl="0" w:tplc="C848E86E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10A06"/>
    <w:multiLevelType w:val="hybridMultilevel"/>
    <w:tmpl w:val="A3C07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6126F"/>
    <w:multiLevelType w:val="hybridMultilevel"/>
    <w:tmpl w:val="E54886B4"/>
    <w:lvl w:ilvl="0" w:tplc="2F507ADE">
      <w:start w:val="1"/>
      <w:numFmt w:val="decimal"/>
      <w:lvlText w:val="%1-"/>
      <w:lvlJc w:val="left"/>
      <w:pPr>
        <w:ind w:left="100" w:hanging="279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1F78B308">
      <w:numFmt w:val="bullet"/>
      <w:lvlText w:val="•"/>
      <w:lvlJc w:val="left"/>
      <w:pPr>
        <w:ind w:left="1018" w:hanging="279"/>
      </w:pPr>
      <w:rPr>
        <w:rFonts w:hint="default"/>
        <w:lang w:val="pt-PT" w:eastAsia="en-US" w:bidi="ar-SA"/>
      </w:rPr>
    </w:lvl>
    <w:lvl w:ilvl="2" w:tplc="C616D67C">
      <w:numFmt w:val="bullet"/>
      <w:lvlText w:val="•"/>
      <w:lvlJc w:val="left"/>
      <w:pPr>
        <w:ind w:left="1937" w:hanging="279"/>
      </w:pPr>
      <w:rPr>
        <w:rFonts w:hint="default"/>
        <w:lang w:val="pt-PT" w:eastAsia="en-US" w:bidi="ar-SA"/>
      </w:rPr>
    </w:lvl>
    <w:lvl w:ilvl="3" w:tplc="12B4F2F0">
      <w:numFmt w:val="bullet"/>
      <w:lvlText w:val="•"/>
      <w:lvlJc w:val="left"/>
      <w:pPr>
        <w:ind w:left="2855" w:hanging="279"/>
      </w:pPr>
      <w:rPr>
        <w:rFonts w:hint="default"/>
        <w:lang w:val="pt-PT" w:eastAsia="en-US" w:bidi="ar-SA"/>
      </w:rPr>
    </w:lvl>
    <w:lvl w:ilvl="4" w:tplc="61CE73EC">
      <w:numFmt w:val="bullet"/>
      <w:lvlText w:val="•"/>
      <w:lvlJc w:val="left"/>
      <w:pPr>
        <w:ind w:left="3774" w:hanging="279"/>
      </w:pPr>
      <w:rPr>
        <w:rFonts w:hint="default"/>
        <w:lang w:val="pt-PT" w:eastAsia="en-US" w:bidi="ar-SA"/>
      </w:rPr>
    </w:lvl>
    <w:lvl w:ilvl="5" w:tplc="8F006B0E">
      <w:numFmt w:val="bullet"/>
      <w:lvlText w:val="•"/>
      <w:lvlJc w:val="left"/>
      <w:pPr>
        <w:ind w:left="4693" w:hanging="279"/>
      </w:pPr>
      <w:rPr>
        <w:rFonts w:hint="default"/>
        <w:lang w:val="pt-PT" w:eastAsia="en-US" w:bidi="ar-SA"/>
      </w:rPr>
    </w:lvl>
    <w:lvl w:ilvl="6" w:tplc="6A4A017E">
      <w:numFmt w:val="bullet"/>
      <w:lvlText w:val="•"/>
      <w:lvlJc w:val="left"/>
      <w:pPr>
        <w:ind w:left="5611" w:hanging="279"/>
      </w:pPr>
      <w:rPr>
        <w:rFonts w:hint="default"/>
        <w:lang w:val="pt-PT" w:eastAsia="en-US" w:bidi="ar-SA"/>
      </w:rPr>
    </w:lvl>
    <w:lvl w:ilvl="7" w:tplc="8990BC80">
      <w:numFmt w:val="bullet"/>
      <w:lvlText w:val="•"/>
      <w:lvlJc w:val="left"/>
      <w:pPr>
        <w:ind w:left="6530" w:hanging="279"/>
      </w:pPr>
      <w:rPr>
        <w:rFonts w:hint="default"/>
        <w:lang w:val="pt-PT" w:eastAsia="en-US" w:bidi="ar-SA"/>
      </w:rPr>
    </w:lvl>
    <w:lvl w:ilvl="8" w:tplc="ED0C8168">
      <w:numFmt w:val="bullet"/>
      <w:lvlText w:val="•"/>
      <w:lvlJc w:val="left"/>
      <w:pPr>
        <w:ind w:left="7449" w:hanging="279"/>
      </w:pPr>
      <w:rPr>
        <w:rFonts w:hint="default"/>
        <w:lang w:val="pt-PT" w:eastAsia="en-US" w:bidi="ar-SA"/>
      </w:rPr>
    </w:lvl>
  </w:abstractNum>
  <w:abstractNum w:abstractNumId="14" w15:restartNumberingAfterBreak="0">
    <w:nsid w:val="7E1F5118"/>
    <w:multiLevelType w:val="hybridMultilevel"/>
    <w:tmpl w:val="76180158"/>
    <w:lvl w:ilvl="0" w:tplc="0B421E7E">
      <w:start w:val="3"/>
      <w:numFmt w:val="decimal"/>
      <w:lvlText w:val="%1"/>
      <w:lvlJc w:val="left"/>
      <w:pPr>
        <w:ind w:left="100" w:hanging="20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4DFC4840">
      <w:numFmt w:val="bullet"/>
      <w:lvlText w:val="•"/>
      <w:lvlJc w:val="left"/>
      <w:pPr>
        <w:ind w:left="1018" w:hanging="200"/>
      </w:pPr>
      <w:rPr>
        <w:rFonts w:hint="default"/>
        <w:lang w:val="pt-PT" w:eastAsia="en-US" w:bidi="ar-SA"/>
      </w:rPr>
    </w:lvl>
    <w:lvl w:ilvl="2" w:tplc="3F4E0C8E">
      <w:numFmt w:val="bullet"/>
      <w:lvlText w:val="•"/>
      <w:lvlJc w:val="left"/>
      <w:pPr>
        <w:ind w:left="1937" w:hanging="200"/>
      </w:pPr>
      <w:rPr>
        <w:rFonts w:hint="default"/>
        <w:lang w:val="pt-PT" w:eastAsia="en-US" w:bidi="ar-SA"/>
      </w:rPr>
    </w:lvl>
    <w:lvl w:ilvl="3" w:tplc="E982DB20">
      <w:numFmt w:val="bullet"/>
      <w:lvlText w:val="•"/>
      <w:lvlJc w:val="left"/>
      <w:pPr>
        <w:ind w:left="2855" w:hanging="200"/>
      </w:pPr>
      <w:rPr>
        <w:rFonts w:hint="default"/>
        <w:lang w:val="pt-PT" w:eastAsia="en-US" w:bidi="ar-SA"/>
      </w:rPr>
    </w:lvl>
    <w:lvl w:ilvl="4" w:tplc="0C3CBF2E">
      <w:numFmt w:val="bullet"/>
      <w:lvlText w:val="•"/>
      <w:lvlJc w:val="left"/>
      <w:pPr>
        <w:ind w:left="3774" w:hanging="200"/>
      </w:pPr>
      <w:rPr>
        <w:rFonts w:hint="default"/>
        <w:lang w:val="pt-PT" w:eastAsia="en-US" w:bidi="ar-SA"/>
      </w:rPr>
    </w:lvl>
    <w:lvl w:ilvl="5" w:tplc="CD8E5DE4">
      <w:numFmt w:val="bullet"/>
      <w:lvlText w:val="•"/>
      <w:lvlJc w:val="left"/>
      <w:pPr>
        <w:ind w:left="4693" w:hanging="200"/>
      </w:pPr>
      <w:rPr>
        <w:rFonts w:hint="default"/>
        <w:lang w:val="pt-PT" w:eastAsia="en-US" w:bidi="ar-SA"/>
      </w:rPr>
    </w:lvl>
    <w:lvl w:ilvl="6" w:tplc="716EED90">
      <w:numFmt w:val="bullet"/>
      <w:lvlText w:val="•"/>
      <w:lvlJc w:val="left"/>
      <w:pPr>
        <w:ind w:left="5611" w:hanging="200"/>
      </w:pPr>
      <w:rPr>
        <w:rFonts w:hint="default"/>
        <w:lang w:val="pt-PT" w:eastAsia="en-US" w:bidi="ar-SA"/>
      </w:rPr>
    </w:lvl>
    <w:lvl w:ilvl="7" w:tplc="73D65AC8">
      <w:numFmt w:val="bullet"/>
      <w:lvlText w:val="•"/>
      <w:lvlJc w:val="left"/>
      <w:pPr>
        <w:ind w:left="6530" w:hanging="200"/>
      </w:pPr>
      <w:rPr>
        <w:rFonts w:hint="default"/>
        <w:lang w:val="pt-PT" w:eastAsia="en-US" w:bidi="ar-SA"/>
      </w:rPr>
    </w:lvl>
    <w:lvl w:ilvl="8" w:tplc="096E1F38">
      <w:numFmt w:val="bullet"/>
      <w:lvlText w:val="•"/>
      <w:lvlJc w:val="left"/>
      <w:pPr>
        <w:ind w:left="7449" w:hanging="200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0"/>
  </w:num>
  <w:num w:numId="14">
    <w:abstractNumId w:val="12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6C"/>
    <w:rsid w:val="00006A67"/>
    <w:rsid w:val="00017207"/>
    <w:rsid w:val="00024460"/>
    <w:rsid w:val="000279DA"/>
    <w:rsid w:val="00033340"/>
    <w:rsid w:val="000360F5"/>
    <w:rsid w:val="00044DC9"/>
    <w:rsid w:val="00066C94"/>
    <w:rsid w:val="00075130"/>
    <w:rsid w:val="0007516E"/>
    <w:rsid w:val="00076D2B"/>
    <w:rsid w:val="00083414"/>
    <w:rsid w:val="000906E0"/>
    <w:rsid w:val="000923A0"/>
    <w:rsid w:val="000E2BAF"/>
    <w:rsid w:val="000E35C1"/>
    <w:rsid w:val="000E54C4"/>
    <w:rsid w:val="000F439E"/>
    <w:rsid w:val="0010124C"/>
    <w:rsid w:val="0015225D"/>
    <w:rsid w:val="00157899"/>
    <w:rsid w:val="001613A4"/>
    <w:rsid w:val="00170FFF"/>
    <w:rsid w:val="001924B3"/>
    <w:rsid w:val="001A042A"/>
    <w:rsid w:val="001A366E"/>
    <w:rsid w:val="001B5672"/>
    <w:rsid w:val="001E5B41"/>
    <w:rsid w:val="001E7E82"/>
    <w:rsid w:val="00210E34"/>
    <w:rsid w:val="002111F5"/>
    <w:rsid w:val="002145ED"/>
    <w:rsid w:val="00221290"/>
    <w:rsid w:val="00231A23"/>
    <w:rsid w:val="002336BF"/>
    <w:rsid w:val="00253EA9"/>
    <w:rsid w:val="0027101E"/>
    <w:rsid w:val="00273C9C"/>
    <w:rsid w:val="00286B39"/>
    <w:rsid w:val="00287D28"/>
    <w:rsid w:val="00294E33"/>
    <w:rsid w:val="002A046A"/>
    <w:rsid w:val="002A1A33"/>
    <w:rsid w:val="002A2461"/>
    <w:rsid w:val="002A2B3B"/>
    <w:rsid w:val="002B6778"/>
    <w:rsid w:val="002B739F"/>
    <w:rsid w:val="002C6571"/>
    <w:rsid w:val="002D2A8A"/>
    <w:rsid w:val="002D56F0"/>
    <w:rsid w:val="002D7C59"/>
    <w:rsid w:val="0030023B"/>
    <w:rsid w:val="003043FB"/>
    <w:rsid w:val="003072DB"/>
    <w:rsid w:val="003244F6"/>
    <w:rsid w:val="00334611"/>
    <w:rsid w:val="00355F76"/>
    <w:rsid w:val="003745B2"/>
    <w:rsid w:val="00377E94"/>
    <w:rsid w:val="003A13A3"/>
    <w:rsid w:val="003B6966"/>
    <w:rsid w:val="003C06BC"/>
    <w:rsid w:val="003D027A"/>
    <w:rsid w:val="003D05A4"/>
    <w:rsid w:val="003D52FE"/>
    <w:rsid w:val="003E004B"/>
    <w:rsid w:val="003F0882"/>
    <w:rsid w:val="003F0C30"/>
    <w:rsid w:val="00402237"/>
    <w:rsid w:val="00420D32"/>
    <w:rsid w:val="004220FF"/>
    <w:rsid w:val="00425863"/>
    <w:rsid w:val="00426A90"/>
    <w:rsid w:val="004323EA"/>
    <w:rsid w:val="00432F2B"/>
    <w:rsid w:val="004453F0"/>
    <w:rsid w:val="00454E82"/>
    <w:rsid w:val="00457867"/>
    <w:rsid w:val="004A0871"/>
    <w:rsid w:val="004A1F07"/>
    <w:rsid w:val="004B4A4C"/>
    <w:rsid w:val="004C262D"/>
    <w:rsid w:val="004C4070"/>
    <w:rsid w:val="004C4B6C"/>
    <w:rsid w:val="004D7F79"/>
    <w:rsid w:val="004F0ADA"/>
    <w:rsid w:val="00500881"/>
    <w:rsid w:val="00501B04"/>
    <w:rsid w:val="00523CB6"/>
    <w:rsid w:val="005403E4"/>
    <w:rsid w:val="0055642D"/>
    <w:rsid w:val="00575D32"/>
    <w:rsid w:val="005819B5"/>
    <w:rsid w:val="00582C5F"/>
    <w:rsid w:val="005A6BD5"/>
    <w:rsid w:val="005A7582"/>
    <w:rsid w:val="005C40AE"/>
    <w:rsid w:val="005C415E"/>
    <w:rsid w:val="005E40F3"/>
    <w:rsid w:val="006042EA"/>
    <w:rsid w:val="006148ED"/>
    <w:rsid w:val="00622193"/>
    <w:rsid w:val="006275B3"/>
    <w:rsid w:val="00630210"/>
    <w:rsid w:val="00634C17"/>
    <w:rsid w:val="00636BC6"/>
    <w:rsid w:val="0064403D"/>
    <w:rsid w:val="00644F0B"/>
    <w:rsid w:val="00647052"/>
    <w:rsid w:val="006561D8"/>
    <w:rsid w:val="00666017"/>
    <w:rsid w:val="00677BC6"/>
    <w:rsid w:val="00692666"/>
    <w:rsid w:val="00696525"/>
    <w:rsid w:val="006A3F51"/>
    <w:rsid w:val="006A5094"/>
    <w:rsid w:val="006B5603"/>
    <w:rsid w:val="006B6D4A"/>
    <w:rsid w:val="006D31FB"/>
    <w:rsid w:val="006D33E2"/>
    <w:rsid w:val="006D5FD8"/>
    <w:rsid w:val="006F02C4"/>
    <w:rsid w:val="006F102D"/>
    <w:rsid w:val="0070733C"/>
    <w:rsid w:val="007174EA"/>
    <w:rsid w:val="00721A02"/>
    <w:rsid w:val="00726467"/>
    <w:rsid w:val="00737903"/>
    <w:rsid w:val="007545A9"/>
    <w:rsid w:val="0076264E"/>
    <w:rsid w:val="00772373"/>
    <w:rsid w:val="007838BC"/>
    <w:rsid w:val="007C0FC9"/>
    <w:rsid w:val="007C1235"/>
    <w:rsid w:val="007D30AF"/>
    <w:rsid w:val="007E1BCA"/>
    <w:rsid w:val="007E776E"/>
    <w:rsid w:val="007F3535"/>
    <w:rsid w:val="008039EC"/>
    <w:rsid w:val="0082743A"/>
    <w:rsid w:val="008275B0"/>
    <w:rsid w:val="00833E6F"/>
    <w:rsid w:val="008500BB"/>
    <w:rsid w:val="0086603D"/>
    <w:rsid w:val="00867B88"/>
    <w:rsid w:val="00881B67"/>
    <w:rsid w:val="008B6045"/>
    <w:rsid w:val="008F6B73"/>
    <w:rsid w:val="0090746B"/>
    <w:rsid w:val="009153A1"/>
    <w:rsid w:val="00923211"/>
    <w:rsid w:val="00934AC8"/>
    <w:rsid w:val="00952CC5"/>
    <w:rsid w:val="00963E68"/>
    <w:rsid w:val="0098655F"/>
    <w:rsid w:val="009C157C"/>
    <w:rsid w:val="009D2D52"/>
    <w:rsid w:val="009E62AD"/>
    <w:rsid w:val="009F08DB"/>
    <w:rsid w:val="009F215C"/>
    <w:rsid w:val="00A162A2"/>
    <w:rsid w:val="00A20681"/>
    <w:rsid w:val="00A32F6C"/>
    <w:rsid w:val="00A47804"/>
    <w:rsid w:val="00A53387"/>
    <w:rsid w:val="00A64CB8"/>
    <w:rsid w:val="00A65A75"/>
    <w:rsid w:val="00A66D68"/>
    <w:rsid w:val="00A67241"/>
    <w:rsid w:val="00A7114F"/>
    <w:rsid w:val="00A72094"/>
    <w:rsid w:val="00A728A0"/>
    <w:rsid w:val="00A9677A"/>
    <w:rsid w:val="00A97028"/>
    <w:rsid w:val="00AA1076"/>
    <w:rsid w:val="00AB0968"/>
    <w:rsid w:val="00AC52E5"/>
    <w:rsid w:val="00AD0A27"/>
    <w:rsid w:val="00B00CBA"/>
    <w:rsid w:val="00B03FD4"/>
    <w:rsid w:val="00B061E8"/>
    <w:rsid w:val="00B1105C"/>
    <w:rsid w:val="00B170A8"/>
    <w:rsid w:val="00B2023D"/>
    <w:rsid w:val="00B34345"/>
    <w:rsid w:val="00B45E8E"/>
    <w:rsid w:val="00B545C8"/>
    <w:rsid w:val="00B6227D"/>
    <w:rsid w:val="00B77E77"/>
    <w:rsid w:val="00B806CE"/>
    <w:rsid w:val="00B80DFE"/>
    <w:rsid w:val="00B81EC7"/>
    <w:rsid w:val="00B97154"/>
    <w:rsid w:val="00BA2CC8"/>
    <w:rsid w:val="00BB7F7B"/>
    <w:rsid w:val="00BC269D"/>
    <w:rsid w:val="00BC5F98"/>
    <w:rsid w:val="00BE1DCB"/>
    <w:rsid w:val="00BF6187"/>
    <w:rsid w:val="00C01533"/>
    <w:rsid w:val="00C06951"/>
    <w:rsid w:val="00C06AB9"/>
    <w:rsid w:val="00C30538"/>
    <w:rsid w:val="00C40E86"/>
    <w:rsid w:val="00C511F7"/>
    <w:rsid w:val="00C51DC5"/>
    <w:rsid w:val="00C52BFE"/>
    <w:rsid w:val="00C56ADB"/>
    <w:rsid w:val="00C74C26"/>
    <w:rsid w:val="00C754EF"/>
    <w:rsid w:val="00C829D5"/>
    <w:rsid w:val="00C84AD3"/>
    <w:rsid w:val="00C85B6B"/>
    <w:rsid w:val="00C86762"/>
    <w:rsid w:val="00CA3A91"/>
    <w:rsid w:val="00CB1AFA"/>
    <w:rsid w:val="00CB6D03"/>
    <w:rsid w:val="00CE4DD2"/>
    <w:rsid w:val="00D06DFF"/>
    <w:rsid w:val="00D25B02"/>
    <w:rsid w:val="00D46D3C"/>
    <w:rsid w:val="00D61289"/>
    <w:rsid w:val="00D6278A"/>
    <w:rsid w:val="00D746BE"/>
    <w:rsid w:val="00D76E64"/>
    <w:rsid w:val="00DA3D62"/>
    <w:rsid w:val="00DC4C3F"/>
    <w:rsid w:val="00DC5189"/>
    <w:rsid w:val="00DD1E46"/>
    <w:rsid w:val="00DD1F85"/>
    <w:rsid w:val="00DD4B17"/>
    <w:rsid w:val="00E10113"/>
    <w:rsid w:val="00E15AFE"/>
    <w:rsid w:val="00E30995"/>
    <w:rsid w:val="00E31CB1"/>
    <w:rsid w:val="00E35B0C"/>
    <w:rsid w:val="00E3724F"/>
    <w:rsid w:val="00E41573"/>
    <w:rsid w:val="00E4252C"/>
    <w:rsid w:val="00E5555B"/>
    <w:rsid w:val="00E57C8F"/>
    <w:rsid w:val="00E60852"/>
    <w:rsid w:val="00EA22CE"/>
    <w:rsid w:val="00EA6D43"/>
    <w:rsid w:val="00EC7E52"/>
    <w:rsid w:val="00EE54F6"/>
    <w:rsid w:val="00EF3028"/>
    <w:rsid w:val="00F028EA"/>
    <w:rsid w:val="00F041A9"/>
    <w:rsid w:val="00F07AB6"/>
    <w:rsid w:val="00F14486"/>
    <w:rsid w:val="00F15853"/>
    <w:rsid w:val="00F15AFB"/>
    <w:rsid w:val="00F161B0"/>
    <w:rsid w:val="00F20C1F"/>
    <w:rsid w:val="00F31693"/>
    <w:rsid w:val="00F416DD"/>
    <w:rsid w:val="00F50AB7"/>
    <w:rsid w:val="00F536DE"/>
    <w:rsid w:val="00F61601"/>
    <w:rsid w:val="00F763B0"/>
    <w:rsid w:val="00F77474"/>
    <w:rsid w:val="00F94E69"/>
    <w:rsid w:val="00FA0C6E"/>
    <w:rsid w:val="00FC12F7"/>
    <w:rsid w:val="00FD037D"/>
    <w:rsid w:val="00FE1F59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B1B98"/>
  <w15:docId w15:val="{77C93193-45DC-4384-B1B9-0EA3E22F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BR"/>
    </w:rPr>
  </w:style>
  <w:style w:type="paragraph" w:styleId="Ttulo1">
    <w:name w:val="heading 1"/>
    <w:basedOn w:val="Normal"/>
    <w:uiPriority w:val="1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right="111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rsid w:val="002D56F0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C85B6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5B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5B6B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5B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5B6B"/>
    <w:rPr>
      <w:rFonts w:ascii="Cambria" w:eastAsia="Cambria" w:hAnsi="Cambria" w:cs="Cambri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E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E68"/>
    <w:rPr>
      <w:rFonts w:ascii="Segoe UI" w:eastAsia="Cambri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923211"/>
    <w:pPr>
      <w:widowControl/>
      <w:autoSpaceDE/>
      <w:autoSpaceDN/>
    </w:pPr>
    <w:rPr>
      <w:rFonts w:ascii="Cambria" w:eastAsia="Cambria" w:hAnsi="Cambria" w:cs="Cambria"/>
      <w:lang w:val="pt-PT"/>
    </w:rPr>
  </w:style>
  <w:style w:type="character" w:customStyle="1" w:styleId="normaltextrun">
    <w:name w:val="normaltextrun"/>
    <w:basedOn w:val="Fontepargpadro"/>
    <w:rsid w:val="006B560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560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5603"/>
    <w:rPr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B5603"/>
    <w:rPr>
      <w:vertAlign w:val="superscript"/>
    </w:rPr>
  </w:style>
  <w:style w:type="character" w:customStyle="1" w:styleId="highlight">
    <w:name w:val="highlight"/>
    <w:basedOn w:val="Fontepargpadro"/>
    <w:rsid w:val="00D46D3C"/>
  </w:style>
  <w:style w:type="paragraph" w:styleId="NormalWeb">
    <w:name w:val="Normal (Web)"/>
    <w:basedOn w:val="Normal"/>
    <w:uiPriority w:val="99"/>
    <w:semiHidden/>
    <w:unhideWhenUsed/>
    <w:rsid w:val="00F041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4E33"/>
    <w:rPr>
      <w:rFonts w:ascii="Cambria" w:eastAsia="Cambria" w:hAnsi="Cambria" w:cs="Cambri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advocacia@nataliazanata.com" TargetMode="External"/><Relationship Id="rId1" Type="http://schemas.openxmlformats.org/officeDocument/2006/relationships/hyperlink" Target="mailto:%20advocacia@nataliazanat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264D8D-FF1E-41E6-9372-7E44ABEB5ACD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F27B-21A5-41D4-9850-D2254F2C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3386</Words>
  <Characters>18288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2023-05-02T17:51:00Z</cp:lastPrinted>
  <dcterms:created xsi:type="dcterms:W3CDTF">2024-10-28T16:17:00Z</dcterms:created>
  <dcterms:modified xsi:type="dcterms:W3CDTF">2024-10-28T16:17:00Z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</Properties>
</file>